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19930" w14:textId="77777777" w:rsidR="00CC3E18" w:rsidRPr="00BE015D" w:rsidRDefault="00BE015D" w:rsidP="00BE015D">
      <w:pPr>
        <w:pStyle w:val="Nincstrkz"/>
        <w:jc w:val="center"/>
        <w:rPr>
          <w:b/>
          <w:sz w:val="28"/>
        </w:rPr>
      </w:pPr>
      <w:bookmarkStart w:id="0" w:name="_GoBack"/>
      <w:bookmarkEnd w:id="0"/>
      <w:r w:rsidRPr="00BE015D">
        <w:rPr>
          <w:b/>
          <w:sz w:val="28"/>
        </w:rPr>
        <w:t xml:space="preserve">Vélemény az öntözéses gazdálkodásról szóló </w:t>
      </w:r>
      <w:r>
        <w:rPr>
          <w:b/>
          <w:sz w:val="28"/>
        </w:rPr>
        <w:t>előterjesztés</w:t>
      </w:r>
      <w:r w:rsidRPr="00BE015D">
        <w:rPr>
          <w:b/>
          <w:sz w:val="28"/>
        </w:rPr>
        <w:t xml:space="preserve"> tervezetéről</w:t>
      </w:r>
    </w:p>
    <w:p w14:paraId="3F6EBC26" w14:textId="77777777" w:rsidR="00BE015D" w:rsidRDefault="00BE015D" w:rsidP="00BE015D">
      <w:pPr>
        <w:pStyle w:val="Nincstrkz"/>
      </w:pPr>
    </w:p>
    <w:p w14:paraId="1634E56F" w14:textId="77777777" w:rsidR="00BE015D" w:rsidRPr="00B42794" w:rsidRDefault="00BE015D" w:rsidP="00B42794">
      <w:pPr>
        <w:pStyle w:val="Nincstrkz"/>
        <w:spacing w:before="240" w:after="240"/>
        <w:rPr>
          <w:b/>
        </w:rPr>
      </w:pPr>
      <w:r w:rsidRPr="00B42794">
        <w:rPr>
          <w:b/>
        </w:rPr>
        <w:t>1. Általános észrevételek</w:t>
      </w:r>
    </w:p>
    <w:p w14:paraId="06528ED2" w14:textId="77777777" w:rsidR="00BE015D" w:rsidRDefault="00BE015D" w:rsidP="001E4F35">
      <w:pPr>
        <w:pStyle w:val="Nincstrkz"/>
        <w:spacing w:after="120"/>
      </w:pPr>
      <w:r>
        <w:t xml:space="preserve">Az öntözéses gazdálkodásról szóló előterjesztés (továbbiakban Előterjesztés) 1. melléklete az öntözéses gazdálkodásról szóló törvény tervezete (továbbiakban Tervezet), 2 melléklete </w:t>
      </w:r>
      <w:r w:rsidRPr="00BE015D">
        <w:t>az öntözésfejlesztéshez szükséges intézkedésekről</w:t>
      </w:r>
      <w:r>
        <w:t xml:space="preserve"> szóló kormányhatározatot (továbbiakban Kormányhatározat) tartalmazza. A Tervezet célja az öntözéses gazdálkodás nagyobb arányú elterjesztése, továbbá az öntözési lehetőségek igénybevételének elősegítése, míg a Kormányhatározat a Tervezet technikai megvalósításához szab meg feladatokat.</w:t>
      </w:r>
    </w:p>
    <w:p w14:paraId="283DCA4F" w14:textId="77777777" w:rsidR="001E4F35" w:rsidRDefault="00534551" w:rsidP="001E4F35">
      <w:pPr>
        <w:pStyle w:val="Nincstrkz"/>
        <w:spacing w:after="120"/>
        <w:rPr>
          <w:rFonts w:cs="Times New Roman"/>
          <w:bCs/>
          <w:szCs w:val="24"/>
        </w:rPr>
      </w:pPr>
      <w:r>
        <w:t>Az</w:t>
      </w:r>
      <w:r w:rsidR="00BE015D">
        <w:t xml:space="preserve"> Előterjesztés </w:t>
      </w:r>
      <w:r>
        <w:t xml:space="preserve">szükségességének elsődleges indokaként a jogalkotó </w:t>
      </w:r>
      <w:r w:rsidR="001E4F35">
        <w:t xml:space="preserve">– </w:t>
      </w:r>
      <w:r w:rsidR="00D02A1F">
        <w:t xml:space="preserve">hibásan és </w:t>
      </w:r>
      <w:r w:rsidR="001E4F35">
        <w:t xml:space="preserve">megtévesztően – </w:t>
      </w:r>
      <w:r>
        <w:t>a</w:t>
      </w:r>
      <w:r w:rsidRPr="00534551">
        <w:t xml:space="preserve"> klímaváltozás </w:t>
      </w:r>
      <w:r>
        <w:rPr>
          <w:rFonts w:cs="Times New Roman"/>
          <w:szCs w:val="24"/>
        </w:rPr>
        <w:t>káros hatásainak mérséklésére</w:t>
      </w:r>
      <w:r w:rsidRPr="00534551">
        <w:t xml:space="preserve"> </w:t>
      </w:r>
      <w:r>
        <w:t xml:space="preserve">hivatkozik, ezzel szemben a Tervezet két </w:t>
      </w:r>
      <w:r w:rsidR="001A7278">
        <w:t>területet szabályoz.</w:t>
      </w:r>
      <w:r>
        <w:t xml:space="preserve"> </w:t>
      </w:r>
      <w:r w:rsidR="001A7278">
        <w:t>E</w:t>
      </w:r>
      <w:r>
        <w:t>gyrészt az öntözéses gazdálkodás elterjesztésének elősegítésére tesz intézkedéseket, másrészt a természeti erőforrások védelmé</w:t>
      </w:r>
      <w:r w:rsidR="001E4F35">
        <w:t>re</w:t>
      </w:r>
      <w:r>
        <w:t xml:space="preserve"> és felelős használatának szabályozására létrehozott államigazgatási szervek – </w:t>
      </w:r>
      <w:r>
        <w:rPr>
          <w:rFonts w:cs="Times New Roman"/>
          <w:bCs/>
          <w:szCs w:val="24"/>
        </w:rPr>
        <w:t xml:space="preserve">természetvédelmi, környezetvédelmi, talajvédelmi, halgazdálkodási, erdőgazdálkodási és bányászati hatóságok – feladatkörét </w:t>
      </w:r>
      <w:r w:rsidR="00047351">
        <w:rPr>
          <w:rFonts w:cs="Times New Roman"/>
          <w:bCs/>
          <w:szCs w:val="24"/>
        </w:rPr>
        <w:t xml:space="preserve">telepíti át egy, a közigazgatás rendszerébe jelenleg nem illeszkedő, bizonytalan szervezeti felépítésű, ismeretlen szakmai összetételű </w:t>
      </w:r>
      <w:r w:rsidR="001A7278">
        <w:rPr>
          <w:rFonts w:cs="Times New Roman"/>
          <w:bCs/>
          <w:szCs w:val="24"/>
        </w:rPr>
        <w:t xml:space="preserve">öntözési igazgatási </w:t>
      </w:r>
      <w:r w:rsidR="00047351">
        <w:rPr>
          <w:rFonts w:cs="Times New Roman"/>
          <w:bCs/>
          <w:szCs w:val="24"/>
        </w:rPr>
        <w:t>szervhez</w:t>
      </w:r>
      <w:r w:rsidR="00D02A1F">
        <w:rPr>
          <w:rFonts w:cs="Times New Roman"/>
          <w:bCs/>
          <w:szCs w:val="24"/>
        </w:rPr>
        <w:t>.</w:t>
      </w:r>
    </w:p>
    <w:p w14:paraId="6586FF21" w14:textId="73910F01" w:rsidR="00BE015D" w:rsidRDefault="00EE2E4C" w:rsidP="001E4F35">
      <w:pPr>
        <w:pStyle w:val="Nincstrkz"/>
        <w:spacing w:after="1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 Tervezet, bár preambulumában a természeti erőforrások védelmét jelöli meg elsődleges célként, azonban </w:t>
      </w:r>
      <w:r w:rsidR="00DA6074">
        <w:rPr>
          <w:rFonts w:cs="Times New Roman"/>
          <w:bCs/>
          <w:szCs w:val="24"/>
        </w:rPr>
        <w:t xml:space="preserve">a jelenlegi hatósági korlátozások gyengítése, hatáskörök áttelepítése a korábbiakban felsorolt területeken ennek pontosan az ellenkezőjét szolgálja. Ezenkívül </w:t>
      </w:r>
      <w:r>
        <w:rPr>
          <w:rFonts w:cs="Times New Roman"/>
          <w:bCs/>
          <w:szCs w:val="24"/>
        </w:rPr>
        <w:t xml:space="preserve">nem tér ki az öntözési vízigény kielégítésének </w:t>
      </w:r>
      <w:r w:rsidR="00DA6074">
        <w:rPr>
          <w:rFonts w:cs="Times New Roman"/>
          <w:bCs/>
          <w:szCs w:val="24"/>
        </w:rPr>
        <w:t xml:space="preserve">szükséges mennyiségére, </w:t>
      </w:r>
      <w:r>
        <w:rPr>
          <w:rFonts w:cs="Times New Roman"/>
          <w:bCs/>
          <w:szCs w:val="24"/>
        </w:rPr>
        <w:t>módjára, sem arra, hogy a különböző típusú vízkészletek</w:t>
      </w:r>
      <w:r w:rsidR="00D02A1F">
        <w:rPr>
          <w:rFonts w:cs="Times New Roman"/>
          <w:bCs/>
          <w:szCs w:val="24"/>
        </w:rPr>
        <w:t xml:space="preserve"> és az öntözési</w:t>
      </w:r>
      <w:r>
        <w:rPr>
          <w:rFonts w:cs="Times New Roman"/>
          <w:bCs/>
          <w:szCs w:val="24"/>
        </w:rPr>
        <w:t xml:space="preserve"> </w:t>
      </w:r>
      <w:r w:rsidR="00D02A1F">
        <w:rPr>
          <w:rFonts w:cs="Times New Roman"/>
          <w:bCs/>
          <w:szCs w:val="24"/>
        </w:rPr>
        <w:t xml:space="preserve">infrastruktúra szabálytalan </w:t>
      </w:r>
      <w:r>
        <w:rPr>
          <w:rFonts w:cs="Times New Roman"/>
          <w:bCs/>
          <w:szCs w:val="24"/>
        </w:rPr>
        <w:t>igénybevételére milyen korlátozások von</w:t>
      </w:r>
      <w:r w:rsidR="00DA6074">
        <w:rPr>
          <w:rFonts w:cs="Times New Roman"/>
          <w:bCs/>
          <w:szCs w:val="24"/>
        </w:rPr>
        <w:t>atkozhatnak</w:t>
      </w:r>
      <w:r w:rsidR="00D02A1F">
        <w:rPr>
          <w:rFonts w:cs="Times New Roman"/>
          <w:bCs/>
          <w:szCs w:val="24"/>
        </w:rPr>
        <w:t>, ennek megfelelően a Tervezet szankciókat sem tartalmaz</w:t>
      </w:r>
      <w:r w:rsidR="00DA6074">
        <w:rPr>
          <w:rFonts w:cs="Times New Roman"/>
          <w:bCs/>
          <w:szCs w:val="24"/>
        </w:rPr>
        <w:t>.</w:t>
      </w:r>
      <w:r w:rsidR="00D02A1F">
        <w:rPr>
          <w:rFonts w:cs="Times New Roman"/>
          <w:bCs/>
          <w:szCs w:val="24"/>
        </w:rPr>
        <w:t xml:space="preserve"> </w:t>
      </w:r>
      <w:r w:rsidR="00DA6074">
        <w:rPr>
          <w:rFonts w:cs="Times New Roman"/>
          <w:bCs/>
          <w:szCs w:val="24"/>
        </w:rPr>
        <w:t>Ugyanakkor</w:t>
      </w:r>
      <w:r>
        <w:rPr>
          <w:rFonts w:cs="Times New Roman"/>
          <w:bCs/>
          <w:szCs w:val="24"/>
        </w:rPr>
        <w:t xml:space="preserve"> az Előterjesztés utal a </w:t>
      </w:r>
      <w:r w:rsidR="0094161A">
        <w:rPr>
          <w:rFonts w:cs="Times New Roman"/>
          <w:bCs/>
          <w:szCs w:val="24"/>
        </w:rPr>
        <w:t>vízkészletek</w:t>
      </w:r>
      <w:r>
        <w:rPr>
          <w:rFonts w:cs="Times New Roman"/>
          <w:bCs/>
          <w:szCs w:val="24"/>
        </w:rPr>
        <w:t xml:space="preserve"> jelenleginél jóval nagyobb</w:t>
      </w:r>
      <w:r w:rsidR="0094161A">
        <w:rPr>
          <w:rFonts w:cs="Times New Roman"/>
          <w:bCs/>
          <w:szCs w:val="24"/>
        </w:rPr>
        <w:t xml:space="preserve"> mértékű</w:t>
      </w:r>
      <w:r>
        <w:rPr>
          <w:rFonts w:cs="Times New Roman"/>
          <w:bCs/>
          <w:szCs w:val="24"/>
        </w:rPr>
        <w:t xml:space="preserve"> igénybevételére.</w:t>
      </w:r>
      <w:r w:rsidR="00DA6074">
        <w:rPr>
          <w:rFonts w:cs="Times New Roman"/>
          <w:bCs/>
          <w:szCs w:val="24"/>
        </w:rPr>
        <w:t xml:space="preserve"> Ennek megfelelően a Tervezet azoknak az alapvető mezőgazdasághoz kötődő természeti erőforrásoknak a fokozott igénybevételét segíti elő, melyek védelme nélkülözhetetlen a hosszútávon fenntartható, minőségi mezőgazdasági termeléshez.</w:t>
      </w:r>
    </w:p>
    <w:p w14:paraId="06F68B4E" w14:textId="3421F6E3" w:rsidR="00F528AB" w:rsidRPr="00096C7F" w:rsidRDefault="00F528AB" w:rsidP="001E4F35">
      <w:pPr>
        <w:pStyle w:val="Nincstrkz"/>
        <w:spacing w:after="120"/>
        <w:rPr>
          <w:b/>
        </w:rPr>
      </w:pPr>
      <w:r w:rsidRPr="00F528AB">
        <w:rPr>
          <w:b/>
        </w:rPr>
        <w:t>Mindaddig, amíg az Előterjesztés kizárólag a termelési hozam növeléséhez és a folyamatos termelés biztosításához szükséges vízigén</w:t>
      </w:r>
      <w:r>
        <w:rPr>
          <w:b/>
        </w:rPr>
        <w:t>y</w:t>
      </w:r>
      <w:r w:rsidRPr="00F528AB">
        <w:rPr>
          <w:b/>
        </w:rPr>
        <w:t xml:space="preserve"> </w:t>
      </w:r>
      <w:r>
        <w:rPr>
          <w:b/>
        </w:rPr>
        <w:t xml:space="preserve">kérdésével </w:t>
      </w:r>
      <w:r w:rsidRPr="00F528AB">
        <w:rPr>
          <w:b/>
        </w:rPr>
        <w:t>foglalkozik, nem lehet az éghajlatváltozás negatív hatásainak m</w:t>
      </w:r>
      <w:r>
        <w:rPr>
          <w:b/>
        </w:rPr>
        <w:t>érsékléséről</w:t>
      </w:r>
      <w:r w:rsidR="008461CC">
        <w:rPr>
          <w:b/>
        </w:rPr>
        <w:t xml:space="preserve"> és természeti erőforrásokkal történő gazdálkodásról beszélni. </w:t>
      </w:r>
      <w:r w:rsidR="00096C7F">
        <w:rPr>
          <w:b/>
        </w:rPr>
        <w:t>Az Előterjesztés egyedüli célja észrevételünk szerint az agrárium versenyképességének növelése, melyet azonban igen aggályos módon, más ágazatok szempontjainak háttérbe szorításával kíván elérni.</w:t>
      </w:r>
    </w:p>
    <w:p w14:paraId="41611CC6" w14:textId="110CEF55" w:rsidR="008B7361" w:rsidRDefault="008B7361" w:rsidP="00096C7F">
      <w:pPr>
        <w:pStyle w:val="Nincstrkz"/>
        <w:spacing w:before="240" w:after="240"/>
        <w:rPr>
          <w:b/>
        </w:rPr>
      </w:pPr>
      <w:r>
        <w:rPr>
          <w:b/>
        </w:rPr>
        <w:t xml:space="preserve">2. </w:t>
      </w:r>
      <w:r w:rsidRPr="005F4299">
        <w:rPr>
          <w:b/>
        </w:rPr>
        <w:t>Javaslatok</w:t>
      </w:r>
    </w:p>
    <w:p w14:paraId="45999C30" w14:textId="77777777" w:rsidR="008B7361" w:rsidRPr="00096C7F" w:rsidRDefault="008B7361" w:rsidP="008B7361">
      <w:pPr>
        <w:pStyle w:val="Nincstrkz"/>
        <w:spacing w:after="120"/>
        <w:rPr>
          <w:b/>
        </w:rPr>
      </w:pPr>
      <w:r w:rsidRPr="00096C7F">
        <w:rPr>
          <w:b/>
        </w:rPr>
        <w:t>Álláspontunk szerint messzemenőkig támogatandó azon törekvés, miszerint törvényi szinten kell szabályozni egyes ágazatok, különösen a mezőgazdaság éghajlatváltozáshoz való alkalmazkodást segítő tevékenységeit. Ennek eszköze azonban nem lehet kizárólagosan az öntözés.</w:t>
      </w:r>
    </w:p>
    <w:p w14:paraId="2FFA9769" w14:textId="77777777" w:rsidR="007C2A35" w:rsidRDefault="008B7361" w:rsidP="008B7361">
      <w:pPr>
        <w:pStyle w:val="Nincstrkz"/>
        <w:spacing w:after="120"/>
      </w:pPr>
      <w:r>
        <w:t xml:space="preserve">Összhangban </w:t>
      </w:r>
      <w:r w:rsidRPr="005512CA">
        <w:t>az Öntözésfejlesztési Stratégia megalkotásáról</w:t>
      </w:r>
      <w:r>
        <w:t xml:space="preserve"> szóló </w:t>
      </w:r>
      <w:r w:rsidRPr="005512CA">
        <w:t>1744/2017. (X. 17.) Korm. határozat</w:t>
      </w:r>
      <w:r>
        <w:t xml:space="preserve"> 3. és 4. pontjában foglaltakkal, egy ilyen tervezetnek átfogóan kell kezelnie mind a többletvizekkel való gazdálkodás, mind az aszály kérdését. Ezt a művelésmód megváltoztatásának ösztönzésével, a Közös Agrárpolitika (továbbiakban KAP) finanszírozási rendszeréből származó támogatások becsatornázásával lehet elősegíteni, költségvetési források bevonása helyett</w:t>
      </w:r>
      <w:r w:rsidR="007C2A35">
        <w:t>.</w:t>
      </w:r>
    </w:p>
    <w:p w14:paraId="5F7ECD58" w14:textId="77777777" w:rsidR="007C2A35" w:rsidRDefault="007C2A35" w:rsidP="008B7361">
      <w:pPr>
        <w:pStyle w:val="Nincstrkz"/>
        <w:spacing w:after="120"/>
      </w:pPr>
      <w:r>
        <w:lastRenderedPageBreak/>
        <w:t>Ilyen intézkedések például</w:t>
      </w:r>
    </w:p>
    <w:p w14:paraId="315DE909" w14:textId="77777777" w:rsidR="007C2A35" w:rsidRDefault="008B7361" w:rsidP="007C2A35">
      <w:pPr>
        <w:pStyle w:val="Nincstrkz"/>
        <w:numPr>
          <w:ilvl w:val="0"/>
          <w:numId w:val="1"/>
        </w:numPr>
        <w:ind w:left="714" w:hanging="357"/>
      </w:pPr>
      <w:r>
        <w:t>a</w:t>
      </w:r>
      <w:r w:rsidRPr="00BA16F6">
        <w:t xml:space="preserve"> rendszeresen belvízelöntéssel érintett földeken az erőltetett vízlevezetés helyett a tavaszi vízborításhoz alkalmazkodó g</w:t>
      </w:r>
      <w:r w:rsidR="007C2A35">
        <w:t>azdálkodási formák kialakítása</w:t>
      </w:r>
    </w:p>
    <w:p w14:paraId="1CA70A3D" w14:textId="77777777" w:rsidR="007C2A35" w:rsidRDefault="008B7361" w:rsidP="007C2A35">
      <w:pPr>
        <w:pStyle w:val="Nincstrkz"/>
        <w:numPr>
          <w:ilvl w:val="0"/>
          <w:numId w:val="1"/>
        </w:numPr>
        <w:ind w:left="714" w:hanging="357"/>
      </w:pPr>
      <w:r w:rsidRPr="00BA16F6">
        <w:t>a rendszeresen vízjárta területek</w:t>
      </w:r>
      <w:r w:rsidR="007C2A35">
        <w:t>en vizes élőhelyek létrehozása</w:t>
      </w:r>
    </w:p>
    <w:p w14:paraId="2719BA5E" w14:textId="0EC214DE" w:rsidR="007C2A35" w:rsidRDefault="008B7361" w:rsidP="007C2A35">
      <w:pPr>
        <w:pStyle w:val="Nincstrkz"/>
        <w:numPr>
          <w:ilvl w:val="0"/>
          <w:numId w:val="1"/>
        </w:numPr>
        <w:spacing w:after="120"/>
        <w:ind w:left="714" w:hanging="357"/>
      </w:pPr>
      <w:r w:rsidRPr="00BA16F6">
        <w:t xml:space="preserve">mélyártéri területeken ártéri </w:t>
      </w:r>
      <w:r w:rsidR="007C2A35">
        <w:t>gazdálkodásra történő átállás</w:t>
      </w:r>
      <w:r w:rsidR="00F45444">
        <w:t>.</w:t>
      </w:r>
    </w:p>
    <w:p w14:paraId="3109C97C" w14:textId="3C3C7140" w:rsidR="008B7361" w:rsidRDefault="007C2A35" w:rsidP="008B7361">
      <w:pPr>
        <w:pStyle w:val="Nincstrkz"/>
        <w:spacing w:after="120"/>
      </w:pPr>
      <w:r>
        <w:t xml:space="preserve">Mindezek </w:t>
      </w:r>
      <w:r w:rsidR="008B7361">
        <w:t>az éghajlatváltozáshoz történő alkalmazkodás valós és fenntartható megoldása</w:t>
      </w:r>
      <w:r>
        <w:t>i</w:t>
      </w:r>
      <w:r w:rsidR="008B7361">
        <w:t>, mely</w:t>
      </w:r>
      <w:r>
        <w:t>eknek,</w:t>
      </w:r>
      <w:r w:rsidR="008B7361">
        <w:t xml:space="preserve"> </w:t>
      </w:r>
      <w:r>
        <w:t xml:space="preserve">megfelelő gazdálkodás mellett, </w:t>
      </w:r>
      <w:r w:rsidR="008B7361" w:rsidRPr="00BA16F6">
        <w:t xml:space="preserve">a termőréteg kímélete szempontjából is </w:t>
      </w:r>
      <w:r>
        <w:t>számos előnye lehet</w:t>
      </w:r>
      <w:r w:rsidR="008B7361" w:rsidRPr="00BA16F6">
        <w:t>.</w:t>
      </w:r>
    </w:p>
    <w:p w14:paraId="2727EAA2" w14:textId="74CA72A0" w:rsidR="008B7361" w:rsidRPr="008B7361" w:rsidRDefault="008B7361" w:rsidP="008B7361">
      <w:pPr>
        <w:pStyle w:val="Nincstrkz"/>
        <w:spacing w:after="120"/>
      </w:pPr>
      <w:r>
        <w:t>Szükséges továbbá kidolgozni egy komplex klímaalkalmazkodási programot, amelynek forrásigényét elsősorban szintén a KAP támogatásai fedeznék. Szabályozási szinten</w:t>
      </w:r>
      <w:r w:rsidR="00535550">
        <w:t xml:space="preserve"> fontos lenne</w:t>
      </w:r>
      <w:r>
        <w:t xml:space="preserve"> – </w:t>
      </w:r>
      <w:r w:rsidR="00535550">
        <w:t xml:space="preserve">a </w:t>
      </w:r>
      <w:r>
        <w:t xml:space="preserve">termőhelyi adottságoktól függően – a </w:t>
      </w:r>
      <w:r w:rsidRPr="00D90634">
        <w:t xml:space="preserve">többletvizek összegyűjtésére, visszatartására kötelezni a gazdálkodókat, ennek feltételéhez kellene kötni az öntözési </w:t>
      </w:r>
      <w:r>
        <w:t>és agrár</w:t>
      </w:r>
      <w:r w:rsidR="00535550">
        <w:t xml:space="preserve">támogatásokat. Az </w:t>
      </w:r>
      <w:r w:rsidR="007034A5">
        <w:t xml:space="preserve">ebből származó </w:t>
      </w:r>
      <w:r w:rsidR="00535550">
        <w:t xml:space="preserve">esetleges terméskiesés kompenzációjának </w:t>
      </w:r>
      <w:r w:rsidR="007034A5">
        <w:t>finanszírozására a</w:t>
      </w:r>
      <w:r w:rsidR="007034A5" w:rsidRPr="00404774">
        <w:t xml:space="preserve">z Európai Mezőgazdasági Vidékfejlesztési Alapból (EMVA) nyújtandó vidékfejlesztési támogatásról és az 1698/2005/EK tanácsi rendelet hatályon kívül helyezéséről szóló 1305/2013/EU (2013. december 17.) rendelet 30. cikke </w:t>
      </w:r>
      <w:r w:rsidR="007034A5">
        <w:t xml:space="preserve">(továbbiakban VKI kompenzáció) </w:t>
      </w:r>
      <w:r w:rsidR="007034A5" w:rsidRPr="00404774">
        <w:t>alapján</w:t>
      </w:r>
      <w:r w:rsidR="007034A5">
        <w:t xml:space="preserve"> költségvetési forrás bevonása nélkül van lehetőség. Ennek </w:t>
      </w:r>
      <w:r>
        <w:t>részletszabályozására</w:t>
      </w:r>
      <w:r w:rsidRPr="00D90634">
        <w:t xml:space="preserve"> a Belügyminisztérium és Agrárminisztérium részéről közösen kidolgozott </w:t>
      </w:r>
      <w:r w:rsidRPr="005D1EF8">
        <w:t>VKI</w:t>
      </w:r>
      <w:r w:rsidRPr="00D90634">
        <w:t xml:space="preserve"> kompenzációs kifizetések</w:t>
      </w:r>
      <w:r w:rsidR="00535550">
        <w:t xml:space="preserve"> szabályozásának kidolgozása szükséges</w:t>
      </w:r>
      <w:r>
        <w:t>.</w:t>
      </w:r>
    </w:p>
    <w:p w14:paraId="3FA530DC" w14:textId="7B4503B5" w:rsidR="008B7361" w:rsidRDefault="008B7361" w:rsidP="00096C7F">
      <w:pPr>
        <w:pStyle w:val="Nincstrkz"/>
        <w:spacing w:before="240" w:after="240"/>
        <w:rPr>
          <w:b/>
        </w:rPr>
      </w:pPr>
      <w:r>
        <w:rPr>
          <w:b/>
        </w:rPr>
        <w:t>3. Szövegszerű javaslatok</w:t>
      </w:r>
    </w:p>
    <w:p w14:paraId="3F5043B6" w14:textId="2173E533" w:rsidR="008B7361" w:rsidRPr="00736C30" w:rsidRDefault="008B7361" w:rsidP="008B7361">
      <w:pPr>
        <w:pStyle w:val="Nincstrkz"/>
        <w:spacing w:after="120"/>
        <w:rPr>
          <w:b/>
        </w:rPr>
      </w:pPr>
      <w:r>
        <w:t xml:space="preserve">Tekintettel arra, hogy </w:t>
      </w:r>
      <w:r w:rsidRPr="00736C30">
        <w:rPr>
          <w:b/>
        </w:rPr>
        <w:t>az Előterjesztés koncepcióját tekintve aggályos</w:t>
      </w:r>
      <w:r>
        <w:t xml:space="preserve">, így </w:t>
      </w:r>
      <w:r w:rsidR="00736C30">
        <w:t xml:space="preserve">a </w:t>
      </w:r>
      <w:r>
        <w:t>konkrét, szövegszerű ja</w:t>
      </w:r>
      <w:r w:rsidR="00736C30">
        <w:t>vaslatokkal</w:t>
      </w:r>
      <w:r>
        <w:t xml:space="preserve"> </w:t>
      </w:r>
      <w:r w:rsidR="00183D93">
        <w:t xml:space="preserve">csak </w:t>
      </w:r>
      <w:r>
        <w:t xml:space="preserve">a Tervezet különösen </w:t>
      </w:r>
      <w:r w:rsidR="005D1EF8">
        <w:t>problémás</w:t>
      </w:r>
      <w:r>
        <w:t xml:space="preserve"> szövegrészeire vonatkozóan</w:t>
      </w:r>
      <w:r w:rsidR="00A60436">
        <w:t xml:space="preserve"> teszünk, </w:t>
      </w:r>
      <w:r>
        <w:t>de megjegyezzük, hogy számos fogalmi pontatlanságot és szabályozási kérdést hagy nyitottan mind a Tervezet, mind a Kormányhatározat.</w:t>
      </w:r>
      <w:r w:rsidR="00736C30">
        <w:t xml:space="preserve"> </w:t>
      </w:r>
      <w:r w:rsidR="00266C91">
        <w:rPr>
          <w:b/>
        </w:rPr>
        <w:t>Ennek megfelelően a 4. Indoklás fejezetben</w:t>
      </w:r>
      <w:r w:rsidR="00736C30" w:rsidRPr="00736C30">
        <w:rPr>
          <w:b/>
        </w:rPr>
        <w:t xml:space="preserve"> </w:t>
      </w:r>
      <w:r w:rsidR="00266C91">
        <w:rPr>
          <w:b/>
        </w:rPr>
        <w:t>részletezett okokból</w:t>
      </w:r>
      <w:r w:rsidR="00736C30" w:rsidRPr="00736C30">
        <w:rPr>
          <w:b/>
        </w:rPr>
        <w:t xml:space="preserve"> a</w:t>
      </w:r>
      <w:r w:rsidR="00266C91">
        <w:rPr>
          <w:b/>
        </w:rPr>
        <w:t>z</w:t>
      </w:r>
      <w:r w:rsidR="00736C30" w:rsidRPr="00736C30">
        <w:rPr>
          <w:b/>
        </w:rPr>
        <w:t xml:space="preserve"> Előterjesztés visszavonását, </w:t>
      </w:r>
      <w:r w:rsidR="00266C91">
        <w:rPr>
          <w:b/>
        </w:rPr>
        <w:t>átdolgozását kérjük az alábbiakban adott szempontokra különös figyelemmel</w:t>
      </w:r>
      <w:r w:rsidR="00736C30" w:rsidRPr="00736C30">
        <w:rPr>
          <w:b/>
        </w:rPr>
        <w:t>.</w:t>
      </w:r>
    </w:p>
    <w:p w14:paraId="05426427" w14:textId="2C56DC7F" w:rsidR="008B7361" w:rsidRDefault="008B7361" w:rsidP="008B7361">
      <w:pPr>
        <w:pStyle w:val="Nincstrkz"/>
        <w:spacing w:after="120"/>
      </w:pPr>
      <w:r>
        <w:t xml:space="preserve">3. </w:t>
      </w:r>
      <w:r w:rsidR="00574150">
        <w:t xml:space="preserve">1. </w:t>
      </w:r>
      <w:r w:rsidR="00266C91">
        <w:t>K</w:t>
      </w:r>
      <w:r>
        <w:t>érjük a Tervezet preambulumának módosítását a következők szerint. (Az áthúzott szövegrészek törlendők, a vastagon szedettek újonnan beszúrt elemek.)</w:t>
      </w:r>
    </w:p>
    <w:p w14:paraId="5F08E723" w14:textId="77777777" w:rsidR="008B7361" w:rsidRDefault="008B7361" w:rsidP="008B7361">
      <w:pPr>
        <w:pStyle w:val="Nincstrkz"/>
        <w:spacing w:after="120"/>
        <w:rPr>
          <w:rFonts w:cs="Times New Roman"/>
          <w:i/>
          <w:szCs w:val="24"/>
        </w:rPr>
      </w:pPr>
      <w:r w:rsidRPr="00C17F83">
        <w:rPr>
          <w:rFonts w:cs="Times New Roman"/>
          <w:i/>
          <w:szCs w:val="24"/>
        </w:rPr>
        <w:t xml:space="preserve">Az Országgyűlés </w:t>
      </w:r>
      <w:r w:rsidRPr="00C17F83">
        <w:rPr>
          <w:rFonts w:cs="Times New Roman"/>
          <w:i/>
          <w:strike/>
          <w:szCs w:val="24"/>
        </w:rPr>
        <w:t>a természeti erőforrások megóvása</w:t>
      </w:r>
      <w:r w:rsidRPr="00C17F83">
        <w:rPr>
          <w:rFonts w:cs="Times New Roman"/>
          <w:i/>
          <w:szCs w:val="24"/>
        </w:rPr>
        <w:t>, a mezőgazdaság klímaváltozás</w:t>
      </w:r>
      <w:r>
        <w:rPr>
          <w:rFonts w:cs="Times New Roman"/>
          <w:b/>
          <w:i/>
          <w:szCs w:val="24"/>
        </w:rPr>
        <w:t>hoz történő alkalmazkodásának elősegítése</w:t>
      </w:r>
      <w:r w:rsidRPr="00C17F83">
        <w:rPr>
          <w:rFonts w:cs="Times New Roman"/>
          <w:i/>
          <w:szCs w:val="24"/>
        </w:rPr>
        <w:t xml:space="preserve"> </w:t>
      </w:r>
      <w:r w:rsidRPr="00C17F83">
        <w:rPr>
          <w:rFonts w:cs="Times New Roman"/>
          <w:i/>
          <w:strike/>
          <w:szCs w:val="24"/>
        </w:rPr>
        <w:t>elleni védelmének erősítése</w:t>
      </w:r>
      <w:r w:rsidRPr="00C17F83">
        <w:rPr>
          <w:rFonts w:cs="Times New Roman"/>
          <w:i/>
          <w:szCs w:val="24"/>
        </w:rPr>
        <w:t>, az öntözéses gazdálkodás elterjesztése, valamint az öntözési közösségek kialakítása érdekében a következő törvényt alkotja:</w:t>
      </w:r>
    </w:p>
    <w:p w14:paraId="739801AE" w14:textId="1B69817A" w:rsidR="008B7361" w:rsidRDefault="008B7361" w:rsidP="008B7361">
      <w:pPr>
        <w:pStyle w:val="Nincstrkz"/>
        <w:spacing w:after="120"/>
      </w:pPr>
      <w:r>
        <w:t>3. 2. Kérjük a Tervezet 2. § (1) bekezdésének módosítását az alábbiak szerint.</w:t>
      </w:r>
    </w:p>
    <w:p w14:paraId="2985537E" w14:textId="77777777" w:rsidR="008B7361" w:rsidRPr="009C781B" w:rsidRDefault="008B7361" w:rsidP="008B7361">
      <w:pPr>
        <w:spacing w:after="0"/>
        <w:jc w:val="both"/>
        <w:rPr>
          <w:rFonts w:cs="Times New Roman"/>
          <w:b/>
          <w:i/>
          <w:iCs/>
          <w:szCs w:val="24"/>
        </w:rPr>
      </w:pPr>
      <w:r w:rsidRPr="00E83950">
        <w:rPr>
          <w:rFonts w:cs="Times New Roman"/>
          <w:i/>
          <w:iCs/>
          <w:szCs w:val="24"/>
        </w:rPr>
        <w:t xml:space="preserve">Az öntözéses gazdálkodás folytatása érdekében a vízilétesítmény vízjogi engedélyese öntözési szolgalomra jogosult, amely alapján a szolgáló ingatlan tulajdonosa, használója köteles tűrni, hogy az öntözéses gazdálkodást folytató mezőgazdasági termelő a mezőgazdasági tevékenysége folytatásához szükséges öntözést szolgáló vízilétesítményt az ingatlanán létesítse és üzemeltesse, az ehhez szükséges vízimunkákat elvégezze, illetve az öntözőberendezést átvezesse, ha az az ingatlan rendeltetésszerű használatát nem zárja ki </w:t>
      </w:r>
      <w:r w:rsidRPr="00E83950">
        <w:rPr>
          <w:rFonts w:cs="Times New Roman"/>
          <w:b/>
          <w:i/>
          <w:iCs/>
          <w:szCs w:val="24"/>
        </w:rPr>
        <w:t>vagy egyéb közérdekkel nem ellentétes.</w:t>
      </w:r>
    </w:p>
    <w:p w14:paraId="7AE0D62C" w14:textId="36E485BD" w:rsidR="008B7361" w:rsidRDefault="008B7361" w:rsidP="008B7361">
      <w:pPr>
        <w:pStyle w:val="Nincstrkz"/>
        <w:spacing w:before="120" w:after="120"/>
      </w:pPr>
      <w:r>
        <w:t>3. 3. Kérjük a Tervezet 6. § (3) és (4) bekezdésének törlését.</w:t>
      </w:r>
    </w:p>
    <w:p w14:paraId="1E85482D" w14:textId="21B8B7F9" w:rsidR="008B7361" w:rsidRDefault="008B7361" w:rsidP="008B7361">
      <w:pPr>
        <w:pStyle w:val="Nincstrkz"/>
        <w:spacing w:before="120" w:after="120"/>
      </w:pPr>
      <w:r>
        <w:t>3. 4. Kérjük a Tervezet 10. § (2) bekezdésének törlését.</w:t>
      </w:r>
    </w:p>
    <w:p w14:paraId="7A2EB94A" w14:textId="4EFB39F0" w:rsidR="008B7361" w:rsidRPr="00F76F88" w:rsidRDefault="008B7361" w:rsidP="008B7361">
      <w:pPr>
        <w:pStyle w:val="Nincstrkz"/>
        <w:spacing w:before="120" w:after="120"/>
      </w:pPr>
      <w:r>
        <w:lastRenderedPageBreak/>
        <w:t>3. 5. A Tervezet 23. §-ában tett sarkalatosságra vonatkozó részek felülvizsgálatát javasoljuk az Alaptörvény P) cikk (2) bekezdése alapján.</w:t>
      </w:r>
    </w:p>
    <w:p w14:paraId="63871295" w14:textId="0E6467F4" w:rsidR="008B7361" w:rsidRPr="00096C7F" w:rsidRDefault="008B7361" w:rsidP="00096C7F">
      <w:pPr>
        <w:pStyle w:val="Nincstrkz"/>
        <w:spacing w:before="240" w:after="240"/>
        <w:rPr>
          <w:b/>
        </w:rPr>
      </w:pPr>
      <w:r w:rsidRPr="00096C7F">
        <w:rPr>
          <w:b/>
        </w:rPr>
        <w:t>4</w:t>
      </w:r>
      <w:r w:rsidR="00EE2E4C" w:rsidRPr="00096C7F">
        <w:rPr>
          <w:b/>
        </w:rPr>
        <w:t>.</w:t>
      </w:r>
      <w:r w:rsidRPr="00096C7F">
        <w:rPr>
          <w:b/>
        </w:rPr>
        <w:t xml:space="preserve"> Indoklás</w:t>
      </w:r>
    </w:p>
    <w:p w14:paraId="3B4ADB8B" w14:textId="7F5F8453" w:rsidR="00EE2E4C" w:rsidRPr="00B42794" w:rsidRDefault="008B7361" w:rsidP="001E4F35">
      <w:pPr>
        <w:pStyle w:val="Nincstrkz"/>
        <w:spacing w:before="240" w:after="12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4. 1. </w:t>
      </w:r>
      <w:r w:rsidR="00EE2E4C" w:rsidRPr="00B42794">
        <w:rPr>
          <w:rFonts w:cs="Times New Roman"/>
          <w:b/>
          <w:bCs/>
          <w:szCs w:val="24"/>
        </w:rPr>
        <w:t>Vízkészletek védelme</w:t>
      </w:r>
    </w:p>
    <w:p w14:paraId="41D543C7" w14:textId="40AA8E8D" w:rsidR="00425AAC" w:rsidRDefault="005902D0" w:rsidP="001E4F35">
      <w:pPr>
        <w:pStyle w:val="Nincstrkz"/>
        <w:spacing w:after="120"/>
      </w:pPr>
      <w:r>
        <w:t>A mezőgazdasági termeléshez a megfelelő minőségű és mennyiségű víz biztosítása alapvető fontosságú.</w:t>
      </w:r>
      <w:r w:rsidR="00EE2E4C">
        <w:t xml:space="preserve"> </w:t>
      </w:r>
      <w:r>
        <w:t xml:space="preserve">A mezőgazdasági vízigény biztosításának az öntözésen kívül is számos lehetséges módja van. Az </w:t>
      </w:r>
      <w:r w:rsidR="00EE2E4C">
        <w:t>Előterjesztés</w:t>
      </w:r>
      <w:r w:rsidR="00EE2E4C" w:rsidRPr="00EE2E4C">
        <w:t xml:space="preserve"> </w:t>
      </w:r>
      <w:r>
        <w:t xml:space="preserve">a területi vízgazdálkodási lehetőségekkel egyáltalán nem számol, az </w:t>
      </w:r>
      <w:r w:rsidR="00EE2E4C" w:rsidRPr="00EE2E4C">
        <w:t>öntözéses gazdálkodás</w:t>
      </w:r>
      <w:r>
        <w:t>hoz szükséges díjtételek csökkentésére, a vízkészletek további terhelésére tesz javaslatot, melynek kompenzációját említés szinten sem tartalmazza.</w:t>
      </w:r>
      <w:r w:rsidR="00EE2E4C" w:rsidRPr="00EE2E4C">
        <w:t xml:space="preserve"> </w:t>
      </w:r>
      <w:r>
        <w:t xml:space="preserve">Az agráriumnak, mint a legnagyobb területhasználattal jellemezhető ágazatnak fokozott felelőssége van a vízkészletekkel történő felelős gazdálkodásban. Egy ilyen témájú előterjesztésben ettől nem szabad eltekinteni. </w:t>
      </w:r>
      <w:r w:rsidR="00113F58">
        <w:t xml:space="preserve">Az Előterjesztés nem törekszik arra, hogy megtalálja az egyensúlyt </w:t>
      </w:r>
      <w:r w:rsidR="00EE2E4C" w:rsidRPr="00EE2E4C">
        <w:t xml:space="preserve">az öntözéses gazdálkodás </w:t>
      </w:r>
      <w:r w:rsidR="00113F58">
        <w:t>és a felelős vízkészlet</w:t>
      </w:r>
      <w:r w:rsidR="00DD5D53">
        <w:t>-</w:t>
      </w:r>
      <w:r w:rsidR="00113F58">
        <w:t xml:space="preserve">gazdálkodás között, az ezzel kapcsolatos nemzetközi szabályozást teljességgel figyelmen kívül hagyja. </w:t>
      </w:r>
      <w:r w:rsidR="00EE2E4C" w:rsidRPr="00EE2E4C">
        <w:t>A vízpolitika terén a közösségi fellépés kereteinek meghatározásáról szóló, 2000. október 23-i 2000/60/EK európai parlamenti és tanácsi irányelv (a továbbiakban: Víz Keretirányelv) előírásai szerint a felszíni v</w:t>
      </w:r>
      <w:r w:rsidR="00DE2050">
        <w:t>i</w:t>
      </w:r>
      <w:r w:rsidR="00EE2E4C" w:rsidRPr="00EE2E4C">
        <w:t>zek esetében el kell érni a v</w:t>
      </w:r>
      <w:r w:rsidR="00DE2050">
        <w:t>i</w:t>
      </w:r>
      <w:r w:rsidR="00EE2E4C" w:rsidRPr="00EE2E4C">
        <w:t>zek jó ökológiai állapotát, valamint meg kell akadályozni a felszíni vizek állapotának romlását, míg a felszín alatti v</w:t>
      </w:r>
      <w:r w:rsidR="00DE2050">
        <w:t>i</w:t>
      </w:r>
      <w:r w:rsidR="00EE2E4C" w:rsidRPr="00EE2E4C">
        <w:t>zek esetében el kell érni a jó mennyiségi és minőségi állapotát, valamint meg kell akadályozni, illetve korlátozni kell a káros anyagok vizekbe történő bejutását és meg kell akadályozni a felszín alatti vizek állapotának romlását.</w:t>
      </w:r>
    </w:p>
    <w:p w14:paraId="2D9612CB" w14:textId="69E2080D" w:rsidR="00F528AB" w:rsidRDefault="0087189F" w:rsidP="001E4F35">
      <w:pPr>
        <w:pStyle w:val="Nincstrkz"/>
        <w:spacing w:after="120"/>
      </w:pPr>
      <w:r>
        <w:t>Magyarországon</w:t>
      </w:r>
      <w:r w:rsidR="009F5BD6">
        <w:t xml:space="preserve"> a folyóvizek esetében csupán a víztestek kb. 13%-a éri el a jó, illetve kiváló állapotot</w:t>
      </w:r>
      <w:r w:rsidR="0034111B">
        <w:t>, állóvizeink tekintetében ez csupán 11%</w:t>
      </w:r>
      <w:r>
        <w:t>. A természetes élőhelyek, valamint a vadon élő állatok és növények védelméről szóló 92/43/EGK irányelv (továbbiakban Élőhelyvédelmi Irányelv) 17. cikke alapján készült országjelentés szerint a szárazodás kiemelten fontos veszélyeztető tényezője a víztől függő közösségi jelentőségű fajoknak és élőhelyek</w:t>
      </w:r>
      <w:r w:rsidR="002D2B5F">
        <w:t xml:space="preserve">nek. </w:t>
      </w:r>
      <w:r w:rsidR="006A4985">
        <w:t>Ezek a folyamatok arra utalnak, hogy hazai vízkészlet</w:t>
      </w:r>
      <w:r w:rsidR="00BC10B0">
        <w:t>-</w:t>
      </w:r>
      <w:r w:rsidR="006A4985">
        <w:t xml:space="preserve">gazdálkodásban alapvető paradigmaváltásra van szükség. </w:t>
      </w:r>
      <w:r w:rsidR="002D2B5F">
        <w:t xml:space="preserve">A kizárólag mezőgazdasági területekre kijuttatott öntözővíz csupán lokális megoldást nyújt a szárazodás ellen, ráadásul azon az áron, hogy az </w:t>
      </w:r>
      <w:r w:rsidR="00980B73">
        <w:t>vízkészleteink</w:t>
      </w:r>
      <w:r w:rsidR="002D2B5F">
        <w:t xml:space="preserve"> mennyiségi és minőségi állapotát veszélyezteti.</w:t>
      </w:r>
      <w:r w:rsidR="00240E09">
        <w:t xml:space="preserve"> Az agrárium az újból </w:t>
      </w:r>
      <w:r w:rsidR="00BC10B0">
        <w:t>erősödő</w:t>
      </w:r>
      <w:r w:rsidR="00240E09">
        <w:t xml:space="preserve"> meliorációs törekvésekkel és a mezőgazdasági területeken természetesen megjelenő többletvizek folyamatos levezetésével igen jelentős mértékben hozzájárul Magyarország kiszárításához és a vizek további igénybevételével az ágazat vízkészletekre gyakorolt negatív hatása csak </w:t>
      </w:r>
      <w:r w:rsidR="0025573E">
        <w:t>erősödik</w:t>
      </w:r>
      <w:r w:rsidR="00240E09">
        <w:t xml:space="preserve">. </w:t>
      </w:r>
      <w:r w:rsidR="00517C71">
        <w:t>Ig</w:t>
      </w:r>
      <w:r w:rsidR="00607EB4">
        <w:t>en fontos lenne tehát, hogy az E</w:t>
      </w:r>
      <w:r w:rsidR="00517C71">
        <w:t xml:space="preserve">lőterjesztés a területi vízgazdálkodásra vonatkozóan, ezen belül is a többletvizek betárazására </w:t>
      </w:r>
      <w:r w:rsidR="00C403C3">
        <w:t xml:space="preserve">a gazdálkodók számára kötelezően betartandó </w:t>
      </w:r>
      <w:r w:rsidR="00EA3362">
        <w:t xml:space="preserve">előírásokat </w:t>
      </w:r>
      <w:r w:rsidR="00517C71">
        <w:t>tenne.</w:t>
      </w:r>
      <w:r w:rsidR="00404774">
        <w:t xml:space="preserve"> Ennek finanszírozása </w:t>
      </w:r>
      <w:r w:rsidR="00B8458C">
        <w:t>a</w:t>
      </w:r>
      <w:r w:rsidR="00C001F9">
        <w:t xml:space="preserve"> VKI kompenzáció</w:t>
      </w:r>
      <w:r w:rsidR="00B8458C">
        <w:t xml:space="preserve">ból </w:t>
      </w:r>
      <w:r w:rsidR="008F3636">
        <w:t>nemzeti</w:t>
      </w:r>
      <w:r w:rsidR="00F04F0E">
        <w:t xml:space="preserve"> hozzájárulás nélkül,</w:t>
      </w:r>
      <w:r w:rsidR="00404774">
        <w:t xml:space="preserve"> uniós források igénybevételével megvalósítható</w:t>
      </w:r>
      <w:r w:rsidR="00404774" w:rsidRPr="00404774">
        <w:t>.</w:t>
      </w:r>
    </w:p>
    <w:p w14:paraId="715BC5FE" w14:textId="77777777" w:rsidR="004A2FAE" w:rsidRDefault="003D672F" w:rsidP="001E4F35">
      <w:pPr>
        <w:pStyle w:val="Nincstrkz"/>
        <w:spacing w:after="120"/>
      </w:pPr>
      <w:r>
        <w:t xml:space="preserve">A Víz Keretirányelvben megfogalmazott előírásokat </w:t>
      </w:r>
      <w:r w:rsidR="00425AAC">
        <w:t xml:space="preserve">tehát </w:t>
      </w:r>
      <w:r>
        <w:t>össze kell hangolni a megnövekvő öntözési vízigénnyel</w:t>
      </w:r>
      <w:r w:rsidR="00EE2E4C" w:rsidRPr="00EE2E4C">
        <w:t xml:space="preserve">, hogy a vizeink mennyiségi és minőségi állapota </w:t>
      </w:r>
      <w:r w:rsidR="006F321A">
        <w:t xml:space="preserve">javuljon, illetve a jó állapot </w:t>
      </w:r>
      <w:r w:rsidR="00EE2E4C" w:rsidRPr="00EE2E4C">
        <w:t>fennmaradjon.</w:t>
      </w:r>
      <w:r>
        <w:t xml:space="preserve"> Ez utóbbi szempont</w:t>
      </w:r>
      <w:r w:rsidR="00B42794">
        <w:t xml:space="preserve">ok </w:t>
      </w:r>
      <w:r w:rsidR="00FE5F4E">
        <w:t>egyrészt</w:t>
      </w:r>
      <w:r w:rsidR="00B42794">
        <w:t xml:space="preserve"> </w:t>
      </w:r>
      <w:r w:rsidR="00FE5F4E">
        <w:t xml:space="preserve">kötelezően betartandó </w:t>
      </w:r>
      <w:r w:rsidR="00B42794">
        <w:t xml:space="preserve">előírások, </w:t>
      </w:r>
      <w:r w:rsidR="00FE5F4E">
        <w:t xml:space="preserve">másrészt </w:t>
      </w:r>
      <w:r>
        <w:t>az agrárium és Magyarország</w:t>
      </w:r>
      <w:r w:rsidR="001E4F35">
        <w:t xml:space="preserve">, </w:t>
      </w:r>
      <w:r w:rsidR="009F0053">
        <w:t>továbbá</w:t>
      </w:r>
      <w:r w:rsidR="001E4F35">
        <w:t xml:space="preserve"> a jövő </w:t>
      </w:r>
      <w:r w:rsidR="009F0053">
        <w:t>nemzedékek</w:t>
      </w:r>
      <w:r>
        <w:t xml:space="preserve"> </w:t>
      </w:r>
      <w:r w:rsidR="00FE5F4E">
        <w:t>érdekeit kiemelten szolgálják</w:t>
      </w:r>
      <w:r>
        <w:t>.</w:t>
      </w:r>
    </w:p>
    <w:p w14:paraId="68C78FB7" w14:textId="13C94E10" w:rsidR="00EE2E4C" w:rsidRDefault="004A2FAE" w:rsidP="001E4F35">
      <w:pPr>
        <w:pStyle w:val="Nincstrkz"/>
        <w:spacing w:after="120"/>
      </w:pPr>
      <w:r>
        <w:t>Amennyiben a vízkészletekkel történő felelős gazdálkodásra vonatkozó markáns elemek nem kerülnek bele az előterjesztésbe, úgy a</w:t>
      </w:r>
      <w:r w:rsidR="00EA6162">
        <w:t xml:space="preserve"> vizek </w:t>
      </w:r>
      <w:r w:rsidR="004D288E">
        <w:t>felhasználásával kapcsolatos elemek</w:t>
      </w:r>
      <w:r>
        <w:t xml:space="preserve"> álláspontunk szerint ellentétes</w:t>
      </w:r>
      <w:r w:rsidR="004D288E">
        <w:t>ek</w:t>
      </w:r>
      <w:r>
        <w:t xml:space="preserve"> az Alaptörvény P) cikkének (1) bekezdésével, a Víz Keretirányelvből fakadó uniós jogi kötelezettségeinkkel,</w:t>
      </w:r>
      <w:r w:rsidR="00812195">
        <w:t xml:space="preserve"> továbbá veszélyezteti</w:t>
      </w:r>
      <w:r w:rsidR="00021B44">
        <w:t>k</w:t>
      </w:r>
      <w:r>
        <w:t xml:space="preserve"> a</w:t>
      </w:r>
      <w:r w:rsidR="00EF749C">
        <w:t>z Élőhelyvédelmi Irányelvből fakadó tagállami kötelezettségeink betartását</w:t>
      </w:r>
      <w:r w:rsidR="00E05B21">
        <w:t xml:space="preserve"> és a</w:t>
      </w:r>
      <w:r>
        <w:t xml:space="preserve"> természet </w:t>
      </w:r>
      <w:r>
        <w:lastRenderedPageBreak/>
        <w:t xml:space="preserve">védelméről szóló 1996. évi LIII. törvény (továbbiakban Tvt.) 18. § </w:t>
      </w:r>
      <w:r w:rsidR="0019695B">
        <w:t xml:space="preserve">(1) bekezdésében meghatározott </w:t>
      </w:r>
      <w:r>
        <w:t>ökológiai vízmennyiség</w:t>
      </w:r>
      <w:r w:rsidR="00812195">
        <w:t xml:space="preserve"> biztosítását</w:t>
      </w:r>
      <w:r>
        <w:t>.</w:t>
      </w:r>
      <w:r w:rsidR="0087131A">
        <w:t xml:space="preserve"> Ezen felül a Tervezet ellentétes a sajá</w:t>
      </w:r>
      <w:r w:rsidR="00DC490B">
        <w:t>t preambulumában megfogalmazott természeti erőforrás</w:t>
      </w:r>
      <w:r w:rsidR="00C95940">
        <w:t>-</w:t>
      </w:r>
      <w:r w:rsidR="00DC490B">
        <w:t xml:space="preserve">védelemre vonatkozó </w:t>
      </w:r>
      <w:r w:rsidR="0087131A">
        <w:t>céllal.</w:t>
      </w:r>
    </w:p>
    <w:p w14:paraId="4AE155CB" w14:textId="14DA41F3" w:rsidR="00FC2863" w:rsidRPr="00BA16F6" w:rsidRDefault="008B7361" w:rsidP="00BA16F6">
      <w:pPr>
        <w:pStyle w:val="Nincstrkz"/>
        <w:spacing w:before="240" w:after="12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4. 2</w:t>
      </w:r>
      <w:r w:rsidR="0050248E">
        <w:rPr>
          <w:rFonts w:cs="Times New Roman"/>
          <w:b/>
          <w:bCs/>
          <w:szCs w:val="24"/>
        </w:rPr>
        <w:t>.</w:t>
      </w:r>
      <w:r w:rsidR="00FC2863" w:rsidRPr="00BA16F6">
        <w:rPr>
          <w:rFonts w:cs="Times New Roman"/>
          <w:b/>
          <w:bCs/>
          <w:szCs w:val="24"/>
        </w:rPr>
        <w:t xml:space="preserve"> Termőföldvédelem</w:t>
      </w:r>
    </w:p>
    <w:p w14:paraId="41A51F51" w14:textId="77777777" w:rsidR="00203DFB" w:rsidRDefault="003629A7" w:rsidP="00BA16F6">
      <w:pPr>
        <w:pStyle w:val="Nincstrkz"/>
        <w:spacing w:after="120"/>
      </w:pPr>
      <w:r w:rsidRPr="00BA16F6">
        <w:t>Az elmúlt 50 évben az intenzív szántóföldi termelés következtében a mezőgazdasági területek 65%-a károsodott</w:t>
      </w:r>
      <w:r w:rsidR="00187A4E">
        <w:t>, a</w:t>
      </w:r>
      <w:r w:rsidR="00187A4E" w:rsidRPr="00187A4E">
        <w:t xml:space="preserve">z elmúlt 30 évben </w:t>
      </w:r>
      <w:r w:rsidR="00187A4E">
        <w:t>pedig a termőföldvédelmi szabályozással nem védett, „kivett” területek</w:t>
      </w:r>
      <w:r w:rsidR="00187A4E" w:rsidRPr="00187A4E">
        <w:t xml:space="preserve"> aránya csaknem megduplázódott</w:t>
      </w:r>
      <w:r w:rsidR="00187A4E">
        <w:t>. Történt ez annak ellenére, hogy a</w:t>
      </w:r>
      <w:r w:rsidRPr="00BA16F6">
        <w:t xml:space="preserve"> termőföldek mennyiségi és minőségi védelme elengedhetetlen a biztonságos, hosszútávon fenntartható termeléshez és az egészséges élelmiszerek előállításához. A talajok fontos szerepet játszanak a szénmegkötésben és magas víztároló-kapacitásuknál fogva a vízvisszatartás és a klímaváltozáshoz való alkalmazkodás kiemelten fontos közegei. Hazánk talajainak 26%-a erősen erodálódott, mely folyamat főként a víz- és szélerózióra, a szakszerűtlen talajmunkálatokra, valamint ezek együttes, egymást erősí</w:t>
      </w:r>
      <w:r w:rsidR="00A62261">
        <w:t>tő hatásaira vezethetők vissza.</w:t>
      </w:r>
    </w:p>
    <w:p w14:paraId="76AF46B5" w14:textId="1907415E" w:rsidR="00203DFB" w:rsidRDefault="00A62261" w:rsidP="00BA16F6">
      <w:pPr>
        <w:pStyle w:val="Nincstrkz"/>
        <w:spacing w:after="120"/>
      </w:pPr>
      <w:r>
        <w:t>A</w:t>
      </w:r>
      <w:r w:rsidR="00633640">
        <w:t xml:space="preserve"> talajvédelem tehát kiemelten fontos ele</w:t>
      </w:r>
      <w:r w:rsidR="00D5044A">
        <w:t>me kell, hogy legyen az éghajla</w:t>
      </w:r>
      <w:r w:rsidR="00633640">
        <w:t>tválto</w:t>
      </w:r>
      <w:r>
        <w:t xml:space="preserve">záshoz történő alkalmazkodásnak, a </w:t>
      </w:r>
      <w:r w:rsidR="00D5044A">
        <w:t>talaj</w:t>
      </w:r>
      <w:r w:rsidR="00C87C78">
        <w:t xml:space="preserve">ok megőrzésével </w:t>
      </w:r>
      <w:r>
        <w:t>azok víztároló</w:t>
      </w:r>
      <w:r w:rsidR="00D5044A">
        <w:t>-</w:t>
      </w:r>
      <w:r>
        <w:t>kapacitás</w:t>
      </w:r>
      <w:r w:rsidR="00C87C78">
        <w:t xml:space="preserve">a is növelhető. </w:t>
      </w:r>
      <w:r w:rsidR="00203DFB">
        <w:t>(</w:t>
      </w:r>
      <w:r w:rsidR="00C87C78">
        <w:t>A</w:t>
      </w:r>
      <w:r w:rsidR="00E7507C">
        <w:t>z igen költséghatékony</w:t>
      </w:r>
      <w:r w:rsidR="00C87C78">
        <w:t xml:space="preserve"> talajtakarásos módszerek például fontos kiegészítő elemei lehetnek a mezőgazdasági vízgazdálkodásnak</w:t>
      </w:r>
      <w:r w:rsidR="00E7507C">
        <w:t>, alkalmazásukkal az öntözési vízigény jelentős mértékben csökkenthető, vagy az öntözés el is hagyható.</w:t>
      </w:r>
      <w:r w:rsidR="00203DFB">
        <w:t>) Ezzel szemben az Előterjesztés a tala</w:t>
      </w:r>
      <w:r w:rsidR="00992988">
        <w:t>j</w:t>
      </w:r>
      <w:r w:rsidR="00203DFB">
        <w:t>védelmi engedélyezési rendszer gyengítését, a tala</w:t>
      </w:r>
      <w:r w:rsidR="00992988">
        <w:t>j</w:t>
      </w:r>
      <w:r w:rsidR="00203DFB">
        <w:t>védelmi hatósági hatáskörök áttelepítését, a tala</w:t>
      </w:r>
      <w:r w:rsidR="00992988">
        <w:t>j</w:t>
      </w:r>
      <w:r w:rsidR="00203DFB">
        <w:t xml:space="preserve">védelmi tervek érvényességének 5-ről 15 évre történő meghosszabbítását </w:t>
      </w:r>
      <w:r w:rsidR="00D46E28">
        <w:t>tervezi</w:t>
      </w:r>
      <w:r w:rsidR="00DE1946">
        <w:t xml:space="preserve">, vagyis az öntözéssel szemben a talajok védelme </w:t>
      </w:r>
      <w:r w:rsidR="00992988">
        <w:t xml:space="preserve">igen markánsan </w:t>
      </w:r>
      <w:r w:rsidR="00DE1946">
        <w:t>háttérbe szorul</w:t>
      </w:r>
      <w:r w:rsidR="00203DFB">
        <w:t>.</w:t>
      </w:r>
    </w:p>
    <w:p w14:paraId="3D387741" w14:textId="6D5D46A7" w:rsidR="000B0F97" w:rsidRDefault="00203DFB" w:rsidP="00BA16F6">
      <w:pPr>
        <w:pStyle w:val="Nincstrkz"/>
        <w:spacing w:after="120"/>
      </w:pPr>
      <w:r w:rsidRPr="00BA16F6">
        <w:t xml:space="preserve">A termőföldek védelmét, a klímaváltozáshoz történő alkalmazkodást és </w:t>
      </w:r>
      <w:r w:rsidR="00BD20BA">
        <w:t>mezőgazdasági vízgazdálkodást együttesen és</w:t>
      </w:r>
      <w:r w:rsidRPr="00BA16F6">
        <w:t xml:space="preserve"> komplexen kell kezelni. A talajban tárolt hasznos vízkészlet alapvető fontosságú, változásai módosítják a kibocsátott vízgőz- és szén-dioxid-áramokat és a mikroklímát is nagyban befolyásolják. Talaj- és vízkészletvédelmi szempontból egyaránt problémát okozhat</w:t>
      </w:r>
      <w:r>
        <w:t>, ha</w:t>
      </w:r>
      <w:r w:rsidRPr="00BA16F6">
        <w:t xml:space="preserve"> az aszályos időszakok miatti terméskiesés enyhíté</w:t>
      </w:r>
      <w:r>
        <w:t>sére kizárólagos megoldásként</w:t>
      </w:r>
      <w:r w:rsidRPr="00BA16F6">
        <w:t xml:space="preserve"> t</w:t>
      </w:r>
      <w:r>
        <w:t>ekintünk az</w:t>
      </w:r>
      <w:r w:rsidRPr="00BA16F6">
        <w:t xml:space="preserve"> öntözés</w:t>
      </w:r>
      <w:r>
        <w:t>re.</w:t>
      </w:r>
      <w:r w:rsidR="00470CAC">
        <w:t xml:space="preserve"> </w:t>
      </w:r>
      <w:r w:rsidR="00BA16F6" w:rsidRPr="00BA16F6">
        <w:t>A nem szakszerűen végzett öntözés káros hatásaink megelőzése érdekében a mezőgazdasági területek öntözésének engedélyezése során talajv</w:t>
      </w:r>
      <w:r w:rsidR="00DB49F1">
        <w:t xml:space="preserve">édelmi terv </w:t>
      </w:r>
      <w:r w:rsidR="00470CAC">
        <w:t>kiemelten fontos</w:t>
      </w:r>
      <w:r w:rsidR="00DB49F1">
        <w:t xml:space="preserve">, ugyanis hazánk esetében a talajok </w:t>
      </w:r>
      <w:r w:rsidR="000B0F97">
        <w:t>csaknem</w:t>
      </w:r>
      <w:r w:rsidR="00DB49F1">
        <w:t xml:space="preserve"> 70%-a kedvezőtlen, vagy közepes vízgazdálkodási tulajdonságokkal rendelkezik.</w:t>
      </w:r>
      <w:r w:rsidR="00206D70">
        <w:t xml:space="preserve"> A kedvező vízgazdálkodási tulajdonságú talajok (az ország 31%-a) esetében a talajok termékenysége a szakszerűen végzett öntözés hatására várhatóan nem csökken,</w:t>
      </w:r>
      <w:r w:rsidR="00B50602">
        <w:t xml:space="preserve"> azonban ezek öntözése sem ajánlott minden esetben.</w:t>
      </w:r>
      <w:r w:rsidR="00206D70">
        <w:t xml:space="preserve"> </w:t>
      </w:r>
      <w:r w:rsidR="00B50602">
        <w:t>A</w:t>
      </w:r>
      <w:r w:rsidR="00206D70">
        <w:t xml:space="preserve">z öntözésre feltételesen javasolható közepes vízgazdálkodási tulajdonságú </w:t>
      </w:r>
      <w:r w:rsidR="000B0F97">
        <w:t xml:space="preserve">talajok </w:t>
      </w:r>
      <w:r w:rsidR="00206D70">
        <w:t xml:space="preserve">(26%) </w:t>
      </w:r>
      <w:r w:rsidR="000B0F97">
        <w:t xml:space="preserve">esetében az öntözés csak </w:t>
      </w:r>
      <w:r w:rsidR="00206D70" w:rsidRPr="00206D70">
        <w:t>akkor nem csökkenti a</w:t>
      </w:r>
      <w:r w:rsidR="000B0F97">
        <w:t xml:space="preserve"> termékenysége</w:t>
      </w:r>
      <w:r w:rsidR="00206D70" w:rsidRPr="00206D70">
        <w:t>t, ha a talajvíz szintje mélyebben marad a kritikus vízszintnél és az öntözővíz megfelelő minőségű</w:t>
      </w:r>
      <w:r w:rsidR="000B0F97">
        <w:t>.</w:t>
      </w:r>
      <w:r w:rsidR="00206D70">
        <w:t xml:space="preserve"> </w:t>
      </w:r>
      <w:r w:rsidR="000B0F97">
        <w:t>K</w:t>
      </w:r>
      <w:r w:rsidR="00206D70">
        <w:t xml:space="preserve">edvezőtlen vízgazdálkodás (43%) </w:t>
      </w:r>
      <w:r w:rsidR="00164A25">
        <w:t>egyes eseteiben</w:t>
      </w:r>
      <w:r w:rsidR="00206D70">
        <w:t xml:space="preserve"> pedig kifejezetten káros lehet az öntözés.</w:t>
      </w:r>
      <w:r w:rsidR="00470CAC">
        <w:t xml:space="preserve"> A szakszerű öntözés ellenőrzését, a szabálytalanul igénybe vett öntözési szolgáltatások vizsgálatát és szank</w:t>
      </w:r>
      <w:r w:rsidR="00713792">
        <w:t>cionálását szintén nem kezeli a Tervezet</w:t>
      </w:r>
      <w:r w:rsidR="00470CAC">
        <w:t>.</w:t>
      </w:r>
    </w:p>
    <w:p w14:paraId="3A43C8DD" w14:textId="2B006040" w:rsidR="00187A4E" w:rsidRDefault="00140AFA" w:rsidP="00BA16F6">
      <w:pPr>
        <w:pStyle w:val="Nincstrkz"/>
        <w:spacing w:after="120"/>
      </w:pPr>
      <w:r>
        <w:t>Az Előterjesztés nem tartalmaz megállapításokat és rendelkezéseket</w:t>
      </w:r>
      <w:r w:rsidR="00376369">
        <w:t xml:space="preserve"> arra vonatkozóan</w:t>
      </w:r>
      <w:r>
        <w:t>, hogy</w:t>
      </w:r>
      <w:r w:rsidR="00DA3C7B">
        <w:t xml:space="preserve"> hogyan kezel</w:t>
      </w:r>
      <w:r w:rsidR="000B0F97">
        <w:t>né hazánk</w:t>
      </w:r>
      <w:r w:rsidR="00DA3C7B">
        <w:t xml:space="preserve"> az öntözéshez szükséges egyéb beavatkozásokat</w:t>
      </w:r>
      <w:r w:rsidR="00F52032">
        <w:t>, infrastrukturális fejlesztéseket</w:t>
      </w:r>
      <w:r w:rsidR="00DA3C7B">
        <w:t xml:space="preserve">. </w:t>
      </w:r>
      <w:r w:rsidR="00F52032">
        <w:t xml:space="preserve">Az öntözőcsatornák fejlesztésének környezeti és talajokra gyakorolt hatása igen jelentős lehet, az öntözési célú tározók kialakítása is a termőföldek igénybevételével jár. </w:t>
      </w:r>
      <w:r w:rsidR="00DA3C7B">
        <w:t>Ahhoz</w:t>
      </w:r>
      <w:r w:rsidR="00F52032">
        <w:t xml:space="preserve"> pedig</w:t>
      </w:r>
      <w:r w:rsidR="00DA3C7B">
        <w:t xml:space="preserve">, hogy az öntözött terület talajvízszintje megfelelő mélységben maradjon további költséges és </w:t>
      </w:r>
      <w:r w:rsidR="003E6D91">
        <w:t xml:space="preserve">talajvédelmi szempontból </w:t>
      </w:r>
      <w:r w:rsidR="00DA3C7B">
        <w:t>drasztikus beavatkozásokra lehet szükség. A megfelelő vízellátottság biztosításához az öntözött területeken a többletvizek szabályozása, elvezetése is szükséges, az öntözést</w:t>
      </w:r>
      <w:r w:rsidR="00F52032">
        <w:t xml:space="preserve"> tehát</w:t>
      </w:r>
      <w:r w:rsidR="00DA3C7B">
        <w:t xml:space="preserve"> </w:t>
      </w:r>
      <w:r w:rsidR="00DA3C7B" w:rsidRPr="00140AFA">
        <w:t>vízrendezéssel és a talajnedvesség szabályozásával kell összekapcsolni</w:t>
      </w:r>
      <w:r w:rsidR="00DA3C7B">
        <w:t>. Ez táji szinten a nem öntözött területek további szárazodásához vezethet.</w:t>
      </w:r>
      <w:r w:rsidR="00187A4E">
        <w:t xml:space="preserve"> </w:t>
      </w:r>
      <w:r w:rsidR="003E6D91">
        <w:t xml:space="preserve">A </w:t>
      </w:r>
      <w:r w:rsidR="003E6D91">
        <w:lastRenderedPageBreak/>
        <w:t xml:space="preserve">termőföldekkel való fenntartható gazdálkodáshoz az öntözési </w:t>
      </w:r>
      <w:r w:rsidR="00BA16F6" w:rsidRPr="00BA16F6">
        <w:t>technológiák</w:t>
      </w:r>
      <w:r w:rsidR="003E6D91">
        <w:t>at</w:t>
      </w:r>
      <w:r w:rsidR="00BA16F6" w:rsidRPr="00BA16F6">
        <w:t xml:space="preserve"> okszerű</w:t>
      </w:r>
      <w:r w:rsidR="003E6D91">
        <w:t xml:space="preserve">en kell alkalmazni </w:t>
      </w:r>
      <w:r w:rsidR="00BA16F6" w:rsidRPr="00BA16F6">
        <w:t xml:space="preserve">és </w:t>
      </w:r>
      <w:r w:rsidR="00187A4E">
        <w:t>azokat</w:t>
      </w:r>
      <w:r w:rsidR="00BE6331">
        <w:t xml:space="preserve"> a többletvizek visszatartásával</w:t>
      </w:r>
      <w:r w:rsidR="003E6D91">
        <w:t>, talajvédelmi intézkedésekkel kell kombinálni</w:t>
      </w:r>
      <w:r w:rsidR="00203DFB">
        <w:t>.</w:t>
      </w:r>
    </w:p>
    <w:p w14:paraId="557D8E5D" w14:textId="77777777" w:rsidR="00996203" w:rsidRPr="00BA16F6" w:rsidRDefault="0057414C" w:rsidP="00BA16F6">
      <w:pPr>
        <w:pStyle w:val="Nincstrkz"/>
        <w:spacing w:after="120"/>
      </w:pPr>
      <w:r>
        <w:t>A talaj, mint feltételesen megújuló erőforrás, megőrzése az ország és a jövő nemzedékek érdeke. Tekintettel arra, hogy a talajvédelmi hatósági feladatok áttelepítése, a talajvédelmi kockázatok növekedése ezeket az érdekeket sérti, így álláspontunk szerint ez ellentétes az Alaptörvény P) cikk (1) bekezdésével.</w:t>
      </w:r>
    </w:p>
    <w:p w14:paraId="4CCB7BF2" w14:textId="1420BD01" w:rsidR="00952FDA" w:rsidRPr="006413DB" w:rsidRDefault="0050248E" w:rsidP="006413DB">
      <w:pPr>
        <w:pStyle w:val="Nincstrkz"/>
        <w:spacing w:before="240" w:after="12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4.</w:t>
      </w:r>
      <w:r w:rsidR="008B7361">
        <w:rPr>
          <w:rFonts w:cs="Times New Roman"/>
          <w:b/>
          <w:bCs/>
          <w:szCs w:val="24"/>
        </w:rPr>
        <w:t xml:space="preserve"> 3</w:t>
      </w:r>
      <w:r w:rsidR="002D2B5F" w:rsidRPr="006413DB">
        <w:rPr>
          <w:rFonts w:cs="Times New Roman"/>
          <w:b/>
          <w:bCs/>
          <w:szCs w:val="24"/>
        </w:rPr>
        <w:t xml:space="preserve"> </w:t>
      </w:r>
      <w:r w:rsidR="00117ABD" w:rsidRPr="006413DB">
        <w:rPr>
          <w:rFonts w:cs="Times New Roman"/>
          <w:b/>
          <w:bCs/>
          <w:szCs w:val="24"/>
        </w:rPr>
        <w:t>Természet</w:t>
      </w:r>
      <w:r w:rsidR="00BF3EC4" w:rsidRPr="006413DB">
        <w:rPr>
          <w:rFonts w:cs="Times New Roman"/>
          <w:b/>
          <w:bCs/>
          <w:szCs w:val="24"/>
        </w:rPr>
        <w:t>- és környezet</w:t>
      </w:r>
      <w:r w:rsidR="002D2B5F" w:rsidRPr="006413DB">
        <w:rPr>
          <w:rFonts w:cs="Times New Roman"/>
          <w:b/>
          <w:bCs/>
          <w:szCs w:val="24"/>
        </w:rPr>
        <w:t>védelem</w:t>
      </w:r>
    </w:p>
    <w:p w14:paraId="355EDDEA" w14:textId="46FF8BE8" w:rsidR="006413DB" w:rsidRPr="009E1F1F" w:rsidRDefault="00F40DF1" w:rsidP="001E4F35">
      <w:pPr>
        <w:pStyle w:val="Nincstrkz"/>
        <w:spacing w:after="120"/>
        <w:rPr>
          <w:u w:val="single"/>
        </w:rPr>
      </w:pPr>
      <w:r>
        <w:rPr>
          <w:u w:val="single"/>
        </w:rPr>
        <w:t>4</w:t>
      </w:r>
      <w:r w:rsidR="006413DB" w:rsidRPr="009E1F1F">
        <w:rPr>
          <w:u w:val="single"/>
        </w:rPr>
        <w:t>.</w:t>
      </w:r>
      <w:r w:rsidR="008B7361">
        <w:rPr>
          <w:u w:val="single"/>
        </w:rPr>
        <w:t xml:space="preserve"> 3.</w:t>
      </w:r>
      <w:r w:rsidR="006413DB" w:rsidRPr="009E1F1F">
        <w:rPr>
          <w:u w:val="single"/>
        </w:rPr>
        <w:t xml:space="preserve"> </w:t>
      </w:r>
      <w:r w:rsidR="000D3C8B" w:rsidRPr="009E1F1F">
        <w:rPr>
          <w:u w:val="single"/>
        </w:rPr>
        <w:t xml:space="preserve">1. </w:t>
      </w:r>
      <w:r w:rsidR="006413DB" w:rsidRPr="009E1F1F">
        <w:rPr>
          <w:u w:val="single"/>
        </w:rPr>
        <w:t xml:space="preserve">Természetvédelmi </w:t>
      </w:r>
      <w:r w:rsidR="003D7319">
        <w:rPr>
          <w:u w:val="single"/>
        </w:rPr>
        <w:t>kérdések</w:t>
      </w:r>
    </w:p>
    <w:p w14:paraId="13741C2C" w14:textId="77777777" w:rsidR="00E37525" w:rsidRDefault="00056F5C" w:rsidP="002D2B5F">
      <w:pPr>
        <w:pStyle w:val="Nincstrkz"/>
        <w:spacing w:after="120"/>
      </w:pPr>
      <w:r>
        <w:t xml:space="preserve">A biológiai sokféleség megőrzése szempontjából kiemelt feladat a vizes élőhelyek védelme. </w:t>
      </w:r>
      <w:r w:rsidR="00B13455">
        <w:t xml:space="preserve">Magyarországon a </w:t>
      </w:r>
      <w:r w:rsidR="002D2B5F">
        <w:t>vizes</w:t>
      </w:r>
      <w:r w:rsidR="00B13455">
        <w:t xml:space="preserve"> </w:t>
      </w:r>
      <w:r w:rsidR="002D2B5F">
        <w:t>él</w:t>
      </w:r>
      <w:r w:rsidR="00B13455">
        <w:t>ő</w:t>
      </w:r>
      <w:r w:rsidR="002D2B5F">
        <w:t>hel</w:t>
      </w:r>
      <w:r w:rsidR="00B13455">
        <w:t>yek 87%-a</w:t>
      </w:r>
      <w:r w:rsidR="002D2B5F">
        <w:t xml:space="preserve"> </w:t>
      </w:r>
      <w:r w:rsidR="00B13455">
        <w:t>eltűnt, ennek fő okai a lecsapolás</w:t>
      </w:r>
      <w:r w:rsidR="002D2B5F">
        <w:t>, feltölt</w:t>
      </w:r>
      <w:r w:rsidR="00B13455">
        <w:t>és</w:t>
      </w:r>
      <w:r w:rsidR="002D2B5F">
        <w:t xml:space="preserve"> </w:t>
      </w:r>
      <w:r w:rsidR="00B13455">
        <w:t>vagy szántóföldi művelésbe vonás</w:t>
      </w:r>
      <w:r w:rsidR="00861374">
        <w:t xml:space="preserve">. </w:t>
      </w:r>
      <w:r w:rsidR="00B60E60">
        <w:t xml:space="preserve">A vizes élőhelyek </w:t>
      </w:r>
      <w:r w:rsidR="003536DF">
        <w:t>általános védelme</w:t>
      </w:r>
      <w:r w:rsidR="00B60E60">
        <w:t xml:space="preserve"> érdekében a Tvt. 18. § (1) bekezdésében előírja, hogy a</w:t>
      </w:r>
      <w:r w:rsidR="00B60E60" w:rsidRPr="00B60E60">
        <w:t xml:space="preserve"> természetes és természetközeli állapotú vizes élőhelyen, a természeti értékek fennmaradásához, a természeti rendszerek megóvásához, fenntartásához szükséges vízmennyiséget (ökológiai vízmennyiség) mesterséges beavatkozással elvonni nem lehet.</w:t>
      </w:r>
      <w:r w:rsidR="00B60E60">
        <w:t xml:space="preserve"> Ez azt jelenti, hogy az öntözési vízigény kielégítése céljából sem lehet olyan beavatkozást végezni, </w:t>
      </w:r>
      <w:r w:rsidR="00296D9D">
        <w:t>amely a vizes élőhelyeket károsítja.</w:t>
      </w:r>
      <w:r w:rsidR="004C28A6">
        <w:t xml:space="preserve"> Ezzel szemben az Élőhelyvédelmi Irányelv 17</w:t>
      </w:r>
      <w:r w:rsidR="005B20FA">
        <w:t>. cikke szerinti országjelentés szerint a vízhez kötődő közösségi jelentőségű élőhelyek állapota kivétel nélkül nem megfelelő, vagy rossz.</w:t>
      </w:r>
      <w:r w:rsidR="00B72965">
        <w:t xml:space="preserve"> A legfontosabb veszélyeztető tényezők között szerepel a szárazodás és vízhiány, mely problémát </w:t>
      </w:r>
      <w:r w:rsidR="00524506">
        <w:t xml:space="preserve">még inkább elmélyítene </w:t>
      </w:r>
      <w:r w:rsidR="00B72965">
        <w:t xml:space="preserve">a vizek </w:t>
      </w:r>
      <w:r w:rsidR="00524506">
        <w:t xml:space="preserve">öntözési célú </w:t>
      </w:r>
      <w:r w:rsidR="00B72965">
        <w:t>mesterséges elvonása.</w:t>
      </w:r>
      <w:r>
        <w:t xml:space="preserve"> </w:t>
      </w:r>
      <w:r w:rsidR="006B70AD">
        <w:t>Ezen felül meg kell jegyezni, hogy Magyarországon</w:t>
      </w:r>
      <w:r>
        <w:t xml:space="preserve"> minden láp, szikes tó és forrás a törvény erejénél fogva védett természeti területnek, illetve emléknek</w:t>
      </w:r>
      <w:r w:rsidR="006B70AD">
        <w:t xml:space="preserve"> minősül, továbbá egyedi jogszabállyal védett természeti területeink jelentős része is vizes élőhely. </w:t>
      </w:r>
      <w:r w:rsidR="004F7A7C">
        <w:t>Ezen felül</w:t>
      </w:r>
      <w:r w:rsidR="006B70AD">
        <w:t xml:space="preserve"> hazánk csatlakozott a </w:t>
      </w:r>
      <w:r w:rsidR="006B70AD" w:rsidRPr="006B70AD">
        <w:t>nemzetközi jelentőségű vadvizekről, különösen mint a vízimadarak tartózkodási helyéről szóló Egyezmény</w:t>
      </w:r>
      <w:r w:rsidR="006B70AD">
        <w:t>hez (Ramsari Egyezmény), melyben Magyarország ugyancsak vizes élőhelyek megőrzését vállalta.</w:t>
      </w:r>
    </w:p>
    <w:p w14:paraId="6869865E" w14:textId="197D8ED6" w:rsidR="00CE0EE7" w:rsidRDefault="006B70AD" w:rsidP="002D2B5F">
      <w:pPr>
        <w:pStyle w:val="Nincstrkz"/>
        <w:spacing w:after="120"/>
        <w:rPr>
          <w:b/>
        </w:rPr>
      </w:pPr>
      <w:r w:rsidRPr="0074692C">
        <w:rPr>
          <w:b/>
        </w:rPr>
        <w:t xml:space="preserve">Egy országos szinten nem összeghangolt, átgondolatlan öntözésfejlesztési koncepció törvényi szintre emelése várhatóan </w:t>
      </w:r>
      <w:r w:rsidR="0074692C">
        <w:rPr>
          <w:b/>
        </w:rPr>
        <w:t>közép</w:t>
      </w:r>
      <w:r w:rsidR="00785322">
        <w:rPr>
          <w:b/>
        </w:rPr>
        <w:t>-</w:t>
      </w:r>
      <w:r w:rsidR="0074692C">
        <w:rPr>
          <w:b/>
        </w:rPr>
        <w:t xml:space="preserve"> és hosszútávon </w:t>
      </w:r>
      <w:r w:rsidRPr="0074692C">
        <w:rPr>
          <w:b/>
        </w:rPr>
        <w:t>igen jelentős</w:t>
      </w:r>
      <w:r w:rsidR="0074692C">
        <w:rPr>
          <w:b/>
        </w:rPr>
        <w:t xml:space="preserve"> negatív</w:t>
      </w:r>
      <w:r w:rsidRPr="0074692C">
        <w:rPr>
          <w:b/>
        </w:rPr>
        <w:t xml:space="preserve"> hatást gyakorolna védett és közösségi jelentőségű természeti területeinkre és értékeinkre</w:t>
      </w:r>
      <w:r w:rsidR="00CE0EE7">
        <w:rPr>
          <w:b/>
        </w:rPr>
        <w:t xml:space="preserve">. A vízhez kötődő ökoszisztémákra gyakorolt hatás – beleértve a vizek vezetésének és </w:t>
      </w:r>
      <w:r w:rsidR="00ED2267">
        <w:rPr>
          <w:b/>
        </w:rPr>
        <w:t>elvonásának</w:t>
      </w:r>
      <w:r w:rsidR="00CE0EE7">
        <w:rPr>
          <w:b/>
        </w:rPr>
        <w:t xml:space="preserve"> tágabb területekre gyakorolt hatását és a kumulatív hatásokat – vizsgálata ezért elengedhetetlen. </w:t>
      </w:r>
      <w:r w:rsidR="00C66E6D">
        <w:rPr>
          <w:b/>
        </w:rPr>
        <w:t>T</w:t>
      </w:r>
      <w:r w:rsidR="00CE0EE7">
        <w:rPr>
          <w:b/>
        </w:rPr>
        <w:t>ermészetvédelmi témájú hatásvizsgálatot az Előterjesztés nem tartalmaz.</w:t>
      </w:r>
    </w:p>
    <w:p w14:paraId="3354C1CE" w14:textId="54A71421" w:rsidR="000D3C8B" w:rsidRPr="009E1F1F" w:rsidRDefault="00F40DF1" w:rsidP="000547F7">
      <w:pPr>
        <w:pStyle w:val="Nincstrkz"/>
        <w:spacing w:after="120"/>
        <w:rPr>
          <w:u w:val="single"/>
        </w:rPr>
      </w:pPr>
      <w:r>
        <w:rPr>
          <w:u w:val="single"/>
        </w:rPr>
        <w:t>4</w:t>
      </w:r>
      <w:r w:rsidR="000D3C8B" w:rsidRPr="009E1F1F">
        <w:rPr>
          <w:u w:val="single"/>
        </w:rPr>
        <w:t xml:space="preserve">. </w:t>
      </w:r>
      <w:r w:rsidR="008B7361">
        <w:rPr>
          <w:u w:val="single"/>
        </w:rPr>
        <w:t xml:space="preserve">3. </w:t>
      </w:r>
      <w:r w:rsidR="000D3C8B" w:rsidRPr="009E1F1F">
        <w:rPr>
          <w:u w:val="single"/>
        </w:rPr>
        <w:t>2. Környezetvédelmi szabályozási kérdések</w:t>
      </w:r>
    </w:p>
    <w:p w14:paraId="559BC6C3" w14:textId="77777777" w:rsidR="008A2B6C" w:rsidRDefault="008A2B6C" w:rsidP="000547F7">
      <w:pPr>
        <w:pStyle w:val="Nincstrkz"/>
        <w:spacing w:after="120"/>
      </w:pPr>
      <w:r>
        <w:t>A környezet védelmének általános szabályairól szóló 1995. évi LIII. törvény (továbbiakban Kvt.)</w:t>
      </w:r>
      <w:r w:rsidR="00BB7E48">
        <w:t xml:space="preserve"> </w:t>
      </w:r>
      <w:r w:rsidR="00BB7E48" w:rsidRPr="00BB7E48">
        <w:t xml:space="preserve">43. § (1) </w:t>
      </w:r>
      <w:r w:rsidR="00BB7E48">
        <w:t xml:space="preserve">bekezdésében a </w:t>
      </w:r>
      <w:r w:rsidR="00BB7E48" w:rsidRPr="00BB7E48">
        <w:t xml:space="preserve">környezetvédelemmel összefüggő törvényjavaslat és más jogszabály, valamint országos és regionális jelentőségű koncepciók előkészítője köteles az intézkedés környezetre gyakorolt hatásait vizsgálni és értékelni, </w:t>
      </w:r>
      <w:r w:rsidR="00BB7E48">
        <w:t>és azt vizsgálati elemzésben (</w:t>
      </w:r>
      <w:r w:rsidR="00BB7E48" w:rsidRPr="00BB7E48">
        <w:t>továbbiakban vizsgálati elemzés) összefoglalni.</w:t>
      </w:r>
      <w:r w:rsidR="00BB7E48">
        <w:t xml:space="preserve"> </w:t>
      </w:r>
      <w:r w:rsidR="00BB7E48" w:rsidRPr="00BB7E48">
        <w:rPr>
          <w:b/>
        </w:rPr>
        <w:t xml:space="preserve">Az Előterjesztés </w:t>
      </w:r>
      <w:r w:rsidR="00BB7E48">
        <w:rPr>
          <w:b/>
        </w:rPr>
        <w:t xml:space="preserve">a kötelező </w:t>
      </w:r>
      <w:r w:rsidR="00BB7E48" w:rsidRPr="00BB7E48">
        <w:rPr>
          <w:b/>
        </w:rPr>
        <w:t>vizsgálati elemzést nem tartalmaz</w:t>
      </w:r>
      <w:r w:rsidR="00BB7E48">
        <w:rPr>
          <w:b/>
        </w:rPr>
        <w:t>za</w:t>
      </w:r>
      <w:r w:rsidR="00BB7E48">
        <w:t xml:space="preserve">, bár a Tervezet jellegéből fakadóan akár az </w:t>
      </w:r>
      <w:r w:rsidR="00BB7E48" w:rsidRPr="00BB7E48">
        <w:t>egyes tervek, illetve programok környezeti vizsgálatáról</w:t>
      </w:r>
      <w:r w:rsidR="00BB7E48">
        <w:t xml:space="preserve"> szóló </w:t>
      </w:r>
      <w:r w:rsidR="00BB7E48" w:rsidRPr="00BB7E48">
        <w:t>2/2005. (I. 11.) Korm. rendelet</w:t>
      </w:r>
      <w:r w:rsidR="00BB7E48">
        <w:t xml:space="preserve"> szerinti környezeti vizsgálat</w:t>
      </w:r>
      <w:r w:rsidR="00AB2AF5">
        <w:t xml:space="preserve"> (továbbiakban SKV)</w:t>
      </w:r>
      <w:r w:rsidR="00BB7E48">
        <w:t xml:space="preserve"> lefol</w:t>
      </w:r>
      <w:r w:rsidR="000547F7">
        <w:t>ytatása is indokolt lehetne, tekintettel arra, hogy a koncepcióban foglalt beavatkozások jelentős káros hatással lehetnek Natura 2000 területekre, a vízgyűjtő-gazdálkodás egyes szabályairól szóló kormányrendelet alapján kijelölt víztestekre, illetve nyilvántartott védett területekre.</w:t>
      </w:r>
    </w:p>
    <w:p w14:paraId="54251941" w14:textId="28BC0F74" w:rsidR="009E1F1F" w:rsidRDefault="00F40DF1" w:rsidP="00E91CF8">
      <w:pPr>
        <w:pStyle w:val="Nincstrkz"/>
        <w:spacing w:after="120"/>
        <w:rPr>
          <w:u w:val="single"/>
        </w:rPr>
      </w:pPr>
      <w:r>
        <w:rPr>
          <w:u w:val="single"/>
        </w:rPr>
        <w:lastRenderedPageBreak/>
        <w:t>4</w:t>
      </w:r>
      <w:r w:rsidR="009E1F1F" w:rsidRPr="009E1F1F">
        <w:rPr>
          <w:u w:val="single"/>
        </w:rPr>
        <w:t xml:space="preserve">. </w:t>
      </w:r>
      <w:r w:rsidR="009E1F1F">
        <w:rPr>
          <w:u w:val="single"/>
        </w:rPr>
        <w:t>3</w:t>
      </w:r>
      <w:r w:rsidR="009E1F1F" w:rsidRPr="009E1F1F">
        <w:rPr>
          <w:u w:val="single"/>
        </w:rPr>
        <w:t>.</w:t>
      </w:r>
      <w:r w:rsidR="008B7361">
        <w:rPr>
          <w:u w:val="single"/>
        </w:rPr>
        <w:t xml:space="preserve"> 3.</w:t>
      </w:r>
      <w:r w:rsidR="009E1F1F" w:rsidRPr="009E1F1F">
        <w:rPr>
          <w:u w:val="single"/>
        </w:rPr>
        <w:t xml:space="preserve"> Környezetvédelmi </w:t>
      </w:r>
      <w:r w:rsidR="009E1F1F">
        <w:rPr>
          <w:u w:val="single"/>
        </w:rPr>
        <w:t>és természetvédelmi hatóság</w:t>
      </w:r>
      <w:r w:rsidR="00A84B26">
        <w:rPr>
          <w:u w:val="single"/>
        </w:rPr>
        <w:t>i</w:t>
      </w:r>
      <w:r w:rsidR="009E1F1F">
        <w:rPr>
          <w:u w:val="single"/>
        </w:rPr>
        <w:t xml:space="preserve"> eljárások megszüntetésével kapcsolatos problémák</w:t>
      </w:r>
    </w:p>
    <w:p w14:paraId="2E46BA77" w14:textId="77777777" w:rsidR="00872686" w:rsidRDefault="004612B1" w:rsidP="00E91CF8">
      <w:pPr>
        <w:pStyle w:val="Nincstrkz"/>
        <w:spacing w:after="120"/>
      </w:pPr>
      <w:r>
        <w:t xml:space="preserve">A fentieken túl a Tervezet szerint </w:t>
      </w:r>
      <w:r w:rsidR="001201D7">
        <w:t xml:space="preserve">– </w:t>
      </w:r>
      <w:r>
        <w:t>a</w:t>
      </w:r>
      <w:r w:rsidR="005801D7">
        <w:t xml:space="preserve"> talajvédelmi eljáráson kívül </w:t>
      </w:r>
      <w:r w:rsidR="001201D7">
        <w:t xml:space="preserve">– </w:t>
      </w:r>
      <w:r w:rsidR="008A304F">
        <w:t>a</w:t>
      </w:r>
      <w:r w:rsidR="00CE7A82">
        <w:t xml:space="preserve"> környezet- és</w:t>
      </w:r>
      <w:r>
        <w:t xml:space="preserve"> természetvédelmi szempontok vizsgálata </w:t>
      </w:r>
      <w:r w:rsidR="008A304F">
        <w:t xml:space="preserve">is elkerülne </w:t>
      </w:r>
      <w:r>
        <w:t xml:space="preserve">a </w:t>
      </w:r>
      <w:r w:rsidR="00CE7A82">
        <w:t xml:space="preserve">környezet- és </w:t>
      </w:r>
      <w:r>
        <w:t xml:space="preserve">természetvédelmi hatóságtól </w:t>
      </w:r>
      <w:r w:rsidR="008A304F">
        <w:t>és az öntözésfejlesztési terv részeké</w:t>
      </w:r>
      <w:r w:rsidR="00872686">
        <w:t>nt kerülne elfogadásra.</w:t>
      </w:r>
    </w:p>
    <w:p w14:paraId="6A6C37A0" w14:textId="77777777" w:rsidR="00872686" w:rsidRDefault="006727F6" w:rsidP="00E91CF8">
      <w:pPr>
        <w:pStyle w:val="Nincstrkz"/>
        <w:spacing w:after="120"/>
      </w:pPr>
      <w:r w:rsidRPr="00D570A3">
        <w:rPr>
          <w:b/>
        </w:rPr>
        <w:t>Ez ellentétes a</w:t>
      </w:r>
      <w:r w:rsidR="00872686" w:rsidRPr="00D570A3">
        <w:rPr>
          <w:b/>
        </w:rPr>
        <w:t> </w:t>
      </w:r>
      <w:r w:rsidR="008A2B6C" w:rsidRPr="00D570A3">
        <w:rPr>
          <w:b/>
        </w:rPr>
        <w:t xml:space="preserve">Kvt. </w:t>
      </w:r>
      <w:r w:rsidRPr="00D570A3">
        <w:rPr>
          <w:b/>
        </w:rPr>
        <w:t>66/A. § (1) bekezdésével</w:t>
      </w:r>
      <w:r>
        <w:t>, mely</w:t>
      </w:r>
      <w:r w:rsidR="00872686">
        <w:t xml:space="preserve"> egyértelműen előírja,</w:t>
      </w:r>
      <w:r w:rsidR="00A43E5B">
        <w:t xml:space="preserve"> hogy a</w:t>
      </w:r>
      <w:r w:rsidR="00A43E5B" w:rsidRPr="00A43E5B">
        <w:t xml:space="preserve"> környezethasználattal járó tevékenység engedélyezésére irányuló hatósági eljárásban a környezetvédelmi szempontok érvényesülését szakhatósági közreműködés keretében vagy szakkérdésként kell vizsgálni</w:t>
      </w:r>
      <w:r w:rsidR="00A43E5B">
        <w:t>. Ugyancsak megtalálható hasonló szabályozás a</w:t>
      </w:r>
      <w:r w:rsidR="00872686">
        <w:t> </w:t>
      </w:r>
      <w:r w:rsidR="00872686" w:rsidRPr="00D570A3">
        <w:rPr>
          <w:b/>
        </w:rPr>
        <w:t>Tvt. 38/A. § (1) bekezdésé</w:t>
      </w:r>
      <w:r w:rsidR="00BF2BF5" w:rsidRPr="00D570A3">
        <w:rPr>
          <w:b/>
        </w:rPr>
        <w:t>ben</w:t>
      </w:r>
      <w:r w:rsidR="00BF2BF5">
        <w:t xml:space="preserve"> a védett természeti területekre vonatkozóan.</w:t>
      </w:r>
    </w:p>
    <w:p w14:paraId="549EF181" w14:textId="77777777" w:rsidR="00570786" w:rsidRDefault="008A304F" w:rsidP="00E91CF8">
      <w:pPr>
        <w:pStyle w:val="Nincstrkz"/>
        <w:spacing w:after="120"/>
      </w:pPr>
      <w:r>
        <w:t>Jelenleg az e</w:t>
      </w:r>
      <w:r w:rsidR="00D547AD">
        <w:t xml:space="preserve">gyes területek öntözésének engedélyezésekor a </w:t>
      </w:r>
      <w:r>
        <w:t xml:space="preserve">környezet- és </w:t>
      </w:r>
      <w:r w:rsidR="00D547AD">
        <w:t>természetvédelmi szakhatóság a</w:t>
      </w:r>
      <w:r w:rsidR="00D547AD" w:rsidRPr="00F65413">
        <w:t xml:space="preserve">z egyes közérdeken alapuló kényszerítő indok alapján eljáró szakhatóságok </w:t>
      </w:r>
      <w:r w:rsidR="00D547AD" w:rsidRPr="00A80748">
        <w:t>kijelöléséről</w:t>
      </w:r>
      <w:r w:rsidR="00D547AD">
        <w:t xml:space="preserve"> szóló 531/2017. (XII. 29.) Korm. rendelet 1. mellékletének 16. pontja alapján e</w:t>
      </w:r>
      <w:r w:rsidR="00D547AD" w:rsidRPr="00A80748">
        <w:t>lvi vízjogi engedélyezési</w:t>
      </w:r>
      <w:r w:rsidR="00D547AD">
        <w:t>, valamint v</w:t>
      </w:r>
      <w:r w:rsidR="00D547AD" w:rsidRPr="00A80748">
        <w:t>ízjogi létesítési, üzemeltetési, fennmaradási és megszüntetési engedélyezési eljárások</w:t>
      </w:r>
      <w:r w:rsidR="00D547AD">
        <w:t>ban vesz részt</w:t>
      </w:r>
      <w:r w:rsidR="00D547AD" w:rsidRPr="00A80748">
        <w:t>.</w:t>
      </w:r>
      <w:r w:rsidR="00D547AD">
        <w:t xml:space="preserve"> Az e</w:t>
      </w:r>
      <w:r w:rsidR="00D547AD" w:rsidRPr="00A80748">
        <w:t>lvi vízjogi engedélyezési</w:t>
      </w:r>
      <w:r w:rsidR="00D547AD">
        <w:t>, valamint v</w:t>
      </w:r>
      <w:r w:rsidR="00D547AD" w:rsidRPr="00A80748">
        <w:t>ízjogi létesítési, üzemeltetési, fennmaradási és megszüntetési engedélyezési eljárások</w:t>
      </w:r>
      <w:r w:rsidR="00D547AD">
        <w:t>ban a természetvédelmi szakhatóság feladata a természetvédelmi jogszabályokban meghatározott követelmények teljesülésének vizsgálata. Ez magában foglalja a földtani, barlangvédelmi, barlang vízbázisvédelmi, általános ökológiai és egyéb, a természeti és táji értékek, élőhelyek átfogó vizsgálatát, így a jogszabály alkalmazása minden esetben az adott ügy helyi körülményeit ismerve, egyedileg kerül meghatározásra. Ennek megfelelően már a szakhatósági vizsgálat módjának megítéléséhez is speciális szakértelem szükséges</w:t>
      </w:r>
      <w:r w:rsidR="00FC67DA">
        <w:t>, így igen kétséges, hogy ezt a feladatot</w:t>
      </w:r>
      <w:r w:rsidR="00FD137E">
        <w:t>, a tervek ellenőrzését</w:t>
      </w:r>
      <w:r w:rsidR="00FC67DA">
        <w:t xml:space="preserve"> egy </w:t>
      </w:r>
      <w:r w:rsidR="00E94F54">
        <w:t>újonnan létesített öntözési igazgatási szerv képes ellátni</w:t>
      </w:r>
      <w:r w:rsidR="00D547AD">
        <w:t>.</w:t>
      </w:r>
    </w:p>
    <w:p w14:paraId="70A3CFC8" w14:textId="77777777" w:rsidR="00957127" w:rsidRDefault="00570786" w:rsidP="00957127">
      <w:pPr>
        <w:pStyle w:val="Nincstrkz"/>
        <w:spacing w:after="120"/>
      </w:pPr>
      <w:r>
        <w:t>A</w:t>
      </w:r>
      <w:r w:rsidR="00F1393D">
        <w:t xml:space="preserve">z Alkotmánybíróság 4/2019. (III. 7.) </w:t>
      </w:r>
      <w:r w:rsidR="00F1393D" w:rsidRPr="00F1393D">
        <w:t>határozat</w:t>
      </w:r>
      <w:r w:rsidR="00D570A3">
        <w:t>ába</w:t>
      </w:r>
      <w:r w:rsidR="00F1393D">
        <w:t xml:space="preserve">n az AB egyértelműen leszögezi, hogy </w:t>
      </w:r>
      <w:r w:rsidR="00872686">
        <w:t>Kvt.</w:t>
      </w:r>
      <w:r w:rsidR="00F1393D">
        <w:t xml:space="preserve"> 66/A. § (1) bekezdésének, valamint a Tvt. 38/A. § (1) bekezdésének alkalmazásakor az Alaptörvény P) cikk (1) bekezdéséből és XXI. cikk (1) bekezdéséből fakadó alkotmányos követelmény, </w:t>
      </w:r>
      <w:r w:rsidR="00F1393D" w:rsidRPr="00F1393D">
        <w:rPr>
          <w:b/>
        </w:rPr>
        <w:t>hogy a környezetvédelmi és természetvédelmi hatósági hatáskör címzettje döntéshozatala során a környezetvédelmi, illetve természetvédelmi szempontokat ne rendelje egyéb szempontok alá</w:t>
      </w:r>
      <w:r w:rsidR="00F1393D">
        <w:t>.</w:t>
      </w:r>
      <w:r w:rsidR="00C475A8">
        <w:t xml:space="preserve"> A szakhatósági hatáskör megszüntetése ezzel szemben pontosan az öntözési vízigény kielégítésének rendeli alá a környez</w:t>
      </w:r>
      <w:r w:rsidR="00FB0658">
        <w:t>et és természetvédelmi szempont</w:t>
      </w:r>
      <w:r w:rsidR="00C475A8">
        <w:t>okat.</w:t>
      </w:r>
    </w:p>
    <w:p w14:paraId="57671767" w14:textId="51A9AA55" w:rsidR="00957127" w:rsidRPr="00C6251C" w:rsidRDefault="00F40DF1" w:rsidP="00957127">
      <w:pPr>
        <w:pStyle w:val="Nincstrkz"/>
        <w:spacing w:after="120"/>
        <w:rPr>
          <w:u w:val="single"/>
        </w:rPr>
      </w:pPr>
      <w:r>
        <w:rPr>
          <w:u w:val="single"/>
        </w:rPr>
        <w:t>4</w:t>
      </w:r>
      <w:r w:rsidR="00957127" w:rsidRPr="009E1F1F">
        <w:rPr>
          <w:u w:val="single"/>
        </w:rPr>
        <w:t>.</w:t>
      </w:r>
      <w:r w:rsidR="008B7361">
        <w:rPr>
          <w:u w:val="single"/>
        </w:rPr>
        <w:t xml:space="preserve"> 3.</w:t>
      </w:r>
      <w:r w:rsidR="00957127" w:rsidRPr="009E1F1F">
        <w:rPr>
          <w:u w:val="single"/>
        </w:rPr>
        <w:t xml:space="preserve"> </w:t>
      </w:r>
      <w:r w:rsidR="00957127">
        <w:rPr>
          <w:u w:val="single"/>
        </w:rPr>
        <w:t>4</w:t>
      </w:r>
      <w:r w:rsidR="00957127" w:rsidRPr="009E1F1F">
        <w:rPr>
          <w:u w:val="single"/>
        </w:rPr>
        <w:t xml:space="preserve">. </w:t>
      </w:r>
      <w:r w:rsidR="00957127">
        <w:rPr>
          <w:u w:val="single"/>
        </w:rPr>
        <w:t xml:space="preserve">Egyéb környezet- és természetvédelmi </w:t>
      </w:r>
      <w:r w:rsidR="00F41E7E">
        <w:rPr>
          <w:u w:val="single"/>
        </w:rPr>
        <w:t>alkotmányossági</w:t>
      </w:r>
      <w:r w:rsidR="00957127">
        <w:rPr>
          <w:u w:val="single"/>
        </w:rPr>
        <w:t xml:space="preserve"> </w:t>
      </w:r>
      <w:r w:rsidR="007B52BC">
        <w:rPr>
          <w:u w:val="single"/>
        </w:rPr>
        <w:t xml:space="preserve">és uniós jogi </w:t>
      </w:r>
      <w:r w:rsidR="00F41E7E">
        <w:rPr>
          <w:u w:val="single"/>
        </w:rPr>
        <w:t>szempontok</w:t>
      </w:r>
    </w:p>
    <w:p w14:paraId="28F9AC0D" w14:textId="7106DB69" w:rsidR="00205150" w:rsidRDefault="00FB7202" w:rsidP="00FB7202">
      <w:pPr>
        <w:pStyle w:val="Nincstrkz"/>
        <w:spacing w:after="120"/>
      </w:pPr>
      <w:r>
        <w:t xml:space="preserve">A hatósági jogkörök csorbítása a </w:t>
      </w:r>
      <w:r w:rsidR="00906613">
        <w:t xml:space="preserve">környezet- és </w:t>
      </w:r>
      <w:r>
        <w:t>természetvédelem jogszabályokkal bizto</w:t>
      </w:r>
      <w:r w:rsidR="00236C9A">
        <w:t xml:space="preserve">sított szintjét csökkenti, vagyis </w:t>
      </w:r>
      <w:r w:rsidR="004120CF">
        <w:t xml:space="preserve">a védettségi szint tekintetében </w:t>
      </w:r>
      <w:r w:rsidR="00236C9A">
        <w:t>visszalépésnek számít.</w:t>
      </w:r>
    </w:p>
    <w:p w14:paraId="0D4A3C34" w14:textId="1BE2ED06" w:rsidR="004D0136" w:rsidRPr="00FF726F" w:rsidRDefault="00C6251C" w:rsidP="004D0136">
      <w:pPr>
        <w:pStyle w:val="Nincstrkz"/>
        <w:spacing w:after="120"/>
      </w:pPr>
      <w:r w:rsidRPr="00C6251C">
        <w:t>A</w:t>
      </w:r>
      <w:r w:rsidR="00957127" w:rsidRPr="00C6251C">
        <w:t xml:space="preserve"> környezet- és természetvédelmi jogi szabályozás területén történő visszalépés tilalmát az Alkotmánybíróság</w:t>
      </w:r>
      <w:r w:rsidRPr="00C6251C">
        <w:t xml:space="preserve"> 28/1994. (V. 20.) határozat</w:t>
      </w:r>
      <w:r w:rsidR="00F41E7E">
        <w:t>ában állapította meg először és azt</w:t>
      </w:r>
      <w:r w:rsidR="00957127" w:rsidRPr="00C6251C">
        <w:t xml:space="preserve"> az Alaptörvény hatálya </w:t>
      </w:r>
      <w:r w:rsidR="00924051">
        <w:t xml:space="preserve">alatt </w:t>
      </w:r>
      <w:r w:rsidR="00F41E7E">
        <w:t xml:space="preserve">is több határozatában megerősítette, például a </w:t>
      </w:r>
      <w:r w:rsidR="00957127" w:rsidRPr="00C6251C">
        <w:t>16/2015. (VI. 5.) AB határozat</w:t>
      </w:r>
      <w:r w:rsidR="00F41E7E">
        <w:t>ban</w:t>
      </w:r>
      <w:r w:rsidR="004D0136">
        <w:t>,</w:t>
      </w:r>
      <w:r w:rsidR="00957127" w:rsidRPr="00C6251C">
        <w:t xml:space="preserve"> </w:t>
      </w:r>
      <w:r w:rsidR="00F41E7E" w:rsidRPr="00C6251C">
        <w:t>17/2018. (X. 10.) AB határozat</w:t>
      </w:r>
      <w:r w:rsidR="00F41E7E">
        <w:t>ban és a már említett 4/2019. (III. 7.) AB határozatban.</w:t>
      </w:r>
      <w:r w:rsidR="00F41E7E" w:rsidRPr="00C6251C">
        <w:t xml:space="preserve"> </w:t>
      </w:r>
      <w:r w:rsidR="00F41E7E">
        <w:t>A téma szempon</w:t>
      </w:r>
      <w:r w:rsidR="00215E75">
        <w:t>t</w:t>
      </w:r>
      <w:r w:rsidR="00F41E7E">
        <w:t xml:space="preserve">jából kiemelten fontos az </w:t>
      </w:r>
      <w:r w:rsidR="004D0136" w:rsidRPr="00D200F3">
        <w:rPr>
          <w:b/>
        </w:rPr>
        <w:t>3223/2017. (IX. 25.) AB határozat</w:t>
      </w:r>
      <w:r w:rsidR="004D0136">
        <w:t xml:space="preserve"> valamint </w:t>
      </w:r>
      <w:r w:rsidR="004D0136" w:rsidRPr="00D200F3">
        <w:rPr>
          <w:b/>
        </w:rPr>
        <w:t>13/2018. (IX. 4.) AB határozat</w:t>
      </w:r>
      <w:r w:rsidR="004D0136">
        <w:t xml:space="preserve">. Előbbiben az </w:t>
      </w:r>
      <w:r w:rsidR="004D0136" w:rsidRPr="00C6251C">
        <w:t xml:space="preserve">Alkotmánybíróság </w:t>
      </w:r>
      <w:r w:rsidR="004D0136">
        <w:t>megfogalmazza, hogy</w:t>
      </w:r>
      <w:r w:rsidR="004D0136" w:rsidRPr="00C6251C">
        <w:t xml:space="preserve"> </w:t>
      </w:r>
      <w:r w:rsidR="004D0136" w:rsidRPr="00D200F3">
        <w:t xml:space="preserve">„a természet és környezet védelmének elmulasztása visszafordíthatatlan folyamatokat indíthat meg, ekként </w:t>
      </w:r>
      <w:r w:rsidR="004D0136" w:rsidRPr="00BF4031">
        <w:rPr>
          <w:b/>
        </w:rPr>
        <w:t>az elővigyázatosság, illetőleg a megelőzés elveire tekintettel lehetséges csak a környezet védelmére vonatkozó szabályozás megalkotása</w:t>
      </w:r>
      <w:r w:rsidR="004D0136" w:rsidRPr="00D200F3">
        <w:t>”.</w:t>
      </w:r>
    </w:p>
    <w:p w14:paraId="73F44352" w14:textId="77777777" w:rsidR="00FB7202" w:rsidRDefault="00F41E7E" w:rsidP="00FB7202">
      <w:pPr>
        <w:pStyle w:val="Nincstrkz"/>
        <w:spacing w:after="120"/>
      </w:pPr>
      <w:r w:rsidRPr="00D200F3">
        <w:t>AB</w:t>
      </w:r>
      <w:r w:rsidR="00957127" w:rsidRPr="00D200F3">
        <w:t xml:space="preserve"> 13/2018. (IX. 4.) határozat</w:t>
      </w:r>
      <w:r w:rsidR="00245F51">
        <w:t>ában</w:t>
      </w:r>
      <w:r w:rsidR="001975ED">
        <w:t xml:space="preserve"> a jövő nemzedékek szószólója véleményének adott helyt, miszerint aggályos, hogy az állam lemond az Alaptörvény P) cikkében védett közös örökség, természeti erőforrás minőségi és mennyiségi védelméről, szabadjára engedi az </w:t>
      </w:r>
      <w:r w:rsidR="001975ED">
        <w:lastRenderedPageBreak/>
        <w:t>ellenőrizhetetlen vízkivételeket, ami a szennyezés kockázatával is jár.</w:t>
      </w:r>
      <w:r w:rsidR="00207590">
        <w:t xml:space="preserve"> Ezek a szempontok a hatósági közreműködés megszüntetésével</w:t>
      </w:r>
      <w:r w:rsidR="001975ED">
        <w:t xml:space="preserve"> ellenőrizetlen</w:t>
      </w:r>
      <w:r w:rsidR="00207590">
        <w:t>né váló</w:t>
      </w:r>
      <w:r w:rsidR="001975ED">
        <w:t xml:space="preserve"> öntözésre is </w:t>
      </w:r>
      <w:r w:rsidR="00207590">
        <w:t>hasonlóképpen</w:t>
      </w:r>
      <w:r w:rsidR="001975ED">
        <w:t xml:space="preserve"> vonatkoztathatók, ugyanis </w:t>
      </w:r>
      <w:r w:rsidR="005C083A">
        <w:t xml:space="preserve">a természeti erőforrások minőségi és mennyiségi védelme csorbulhat például </w:t>
      </w:r>
      <w:r w:rsidR="001975ED">
        <w:t>a mező</w:t>
      </w:r>
      <w:r w:rsidR="00207590">
        <w:t xml:space="preserve">gazdasági termelés során kijuttatott anyagok (tápanyag-utánpótlás, növényvédőszerek stb.) felszíni és felszín alatti vizekbe történő </w:t>
      </w:r>
      <w:r w:rsidR="005C083A">
        <w:t xml:space="preserve">fokozott </w:t>
      </w:r>
      <w:r w:rsidR="00207590">
        <w:t>bemosódásával</w:t>
      </w:r>
      <w:r w:rsidR="00312CE8">
        <w:t xml:space="preserve">, </w:t>
      </w:r>
      <w:r w:rsidR="005C083A">
        <w:t>valamint a vízkészletek túlhasználatával.</w:t>
      </w:r>
      <w:r w:rsidR="00F65CB2">
        <w:t xml:space="preserve"> </w:t>
      </w:r>
      <w:r w:rsidR="007D6B27">
        <w:t>Ugyanezen AB határozat</w:t>
      </w:r>
      <w:r w:rsidR="00957127" w:rsidRPr="00C6251C">
        <w:t xml:space="preserve"> </w:t>
      </w:r>
      <w:r>
        <w:t>állapította</w:t>
      </w:r>
      <w:r w:rsidR="007D6B27">
        <w:t xml:space="preserve"> meg</w:t>
      </w:r>
      <w:r>
        <w:t xml:space="preserve">, hogy </w:t>
      </w:r>
      <w:r w:rsidR="00957127" w:rsidRPr="00C6251C">
        <w:t>az Alkotmánybíróság gyakorlata szerint a visszalépés tilalma közvetle</w:t>
      </w:r>
      <w:r w:rsidR="00245F51">
        <w:t xml:space="preserve">nül az Alaptörvényből fakad, szorosan </w:t>
      </w:r>
      <w:r w:rsidR="00957127" w:rsidRPr="00C6251C">
        <w:t>kapcsolódik az Alaptörvény P) cikk (1) bekezdéséhez é</w:t>
      </w:r>
      <w:r w:rsidR="00FB7202">
        <w:t>s a XXI. cikk (1) bekezdéséhez.</w:t>
      </w:r>
    </w:p>
    <w:p w14:paraId="7CC795F9" w14:textId="2217FF5C" w:rsidR="00C54262" w:rsidRDefault="004025C6" w:rsidP="00C54262">
      <w:pPr>
        <w:pStyle w:val="Nincstrkz"/>
        <w:spacing w:after="120"/>
      </w:pPr>
      <w:r>
        <w:t>A fentieken túl</w:t>
      </w:r>
      <w:r w:rsidR="005D1B5F">
        <w:t xml:space="preserve"> –</w:t>
      </w:r>
      <w:r w:rsidRPr="004025C6">
        <w:t xml:space="preserve"> </w:t>
      </w:r>
      <w:r>
        <w:t>tekintettel arra, hogy az ellenőrző kontroll nem érvényesül, vagyis a természetvédelmi szakhatóság, kiesik a vízjogi eljárások vizsgálatából</w:t>
      </w:r>
      <w:r w:rsidR="005D1B5F">
        <w:t xml:space="preserve"> –</w:t>
      </w:r>
      <w:r>
        <w:t xml:space="preserve"> az Előterjesztés kockáztatja hazánk</w:t>
      </w:r>
      <w:r w:rsidR="00C54262">
        <w:t xml:space="preserve"> uniós </w:t>
      </w:r>
      <w:r>
        <w:t xml:space="preserve">tagállami </w:t>
      </w:r>
      <w:r w:rsidR="00C54262">
        <w:t>köte</w:t>
      </w:r>
      <w:r>
        <w:t>lezettségeinek teljesítését is.</w:t>
      </w:r>
      <w:r w:rsidR="00C54262">
        <w:t xml:space="preserve"> </w:t>
      </w:r>
      <w:r>
        <w:t>A</w:t>
      </w:r>
      <w:r w:rsidR="009A178F">
        <w:t xml:space="preserve"> Víz Keretirányelvhez kapcsolódó, illetve a</w:t>
      </w:r>
      <w:r>
        <w:t>z Unió</w:t>
      </w:r>
      <w:r w:rsidR="00C54262">
        <w:t xml:space="preserve"> természetvédelm</w:t>
      </w:r>
      <w:r>
        <w:t>i irányelveiben (2009/147/EK irányelv és az Élőhelyvédelmi</w:t>
      </w:r>
      <w:r w:rsidR="00C54262">
        <w:t xml:space="preserve"> </w:t>
      </w:r>
      <w:r>
        <w:t>I</w:t>
      </w:r>
      <w:r w:rsidR="00C54262">
        <w:t xml:space="preserve">rányelv) </w:t>
      </w:r>
      <w:r>
        <w:t>foglalt kötelezettségek megszegése</w:t>
      </w:r>
      <w:r w:rsidR="00C54262">
        <w:t xml:space="preserve"> </w:t>
      </w:r>
      <w:r>
        <w:t xml:space="preserve">ugyanis </w:t>
      </w:r>
      <w:r w:rsidR="00C54262">
        <w:t>az Európai Unió működéséről szóló szerződés 258. cikkében foglaltak szerint kötelezettsé</w:t>
      </w:r>
      <w:r>
        <w:t>gszegési eljárást von maga után</w:t>
      </w:r>
      <w:r w:rsidR="009420C5">
        <w:t>. Jó példa erre</w:t>
      </w:r>
      <w:r w:rsidR="00763D2D">
        <w:t xml:space="preserve"> a</w:t>
      </w:r>
      <w:r w:rsidR="00063B49">
        <w:t>z É</w:t>
      </w:r>
      <w:r w:rsidR="00063B49" w:rsidRPr="00063B49">
        <w:t xml:space="preserve">lőhelyvédelmi </w:t>
      </w:r>
      <w:r w:rsidR="00B9706A">
        <w:t xml:space="preserve">Irányelv átültetésének problémái miatt indított </w:t>
      </w:r>
      <w:r w:rsidR="00763D2D" w:rsidRPr="00763D2D">
        <w:t xml:space="preserve">2007/2480. </w:t>
      </w:r>
      <w:r w:rsidR="00B9706A">
        <w:t>sz</w:t>
      </w:r>
      <w:r w:rsidR="00F65042">
        <w:t xml:space="preserve">ámú </w:t>
      </w:r>
      <w:r w:rsidR="00763D2D" w:rsidRPr="00763D2D">
        <w:t>kötelezettség</w:t>
      </w:r>
      <w:r w:rsidR="00763D2D">
        <w:t>-</w:t>
      </w:r>
      <w:r w:rsidR="00763D2D" w:rsidRPr="00763D2D">
        <w:t>szegési eljárás</w:t>
      </w:r>
      <w:r w:rsidR="00763D2D">
        <w:t>,</w:t>
      </w:r>
      <w:r w:rsidR="005E74CB">
        <w:t xml:space="preserve"> ahol a Bizottság felszólította Magyarországot a Natura 2000 területekkel kapcsolatos szabályozás módosítására.</w:t>
      </w:r>
      <w:r w:rsidR="00763D2D">
        <w:t xml:space="preserve"> </w:t>
      </w:r>
      <w:r w:rsidR="005E74CB">
        <w:t>Ennek</w:t>
      </w:r>
      <w:r w:rsidR="00763D2D">
        <w:t xml:space="preserve"> hatására hazánk a </w:t>
      </w:r>
      <w:r w:rsidR="009420C5" w:rsidRPr="009420C5">
        <w:t>23/2010. (II. 11.) Korm</w:t>
      </w:r>
      <w:r w:rsidR="00D7196D">
        <w:t>.</w:t>
      </w:r>
      <w:r w:rsidR="009420C5" w:rsidRPr="009420C5">
        <w:t xml:space="preserve"> rendelet</w:t>
      </w:r>
      <w:r w:rsidR="009F0AE8">
        <w:t>tel</w:t>
      </w:r>
      <w:r w:rsidR="009420C5">
        <w:t xml:space="preserve"> </w:t>
      </w:r>
      <w:r w:rsidR="00996FB9" w:rsidRPr="00996FB9">
        <w:t>módosította a</w:t>
      </w:r>
      <w:r w:rsidR="009F0AE8" w:rsidRPr="009F0AE8">
        <w:t>z európai közösségi jelentőségű természetvédelmi rendeltetésű területekről</w:t>
      </w:r>
      <w:r w:rsidR="00D32833">
        <w:t xml:space="preserve"> </w:t>
      </w:r>
      <w:r w:rsidR="009F0AE8">
        <w:t xml:space="preserve">szóló </w:t>
      </w:r>
      <w:r w:rsidR="00D32833" w:rsidRPr="00D32833">
        <w:t xml:space="preserve">275/2004. </w:t>
      </w:r>
      <w:r w:rsidR="009F0AE8">
        <w:t xml:space="preserve">(X. 8.) </w:t>
      </w:r>
      <w:r w:rsidR="00D32833" w:rsidRPr="00D32833">
        <w:t>Korm. rendelet</w:t>
      </w:r>
      <w:r w:rsidR="00D32833">
        <w:t>et, valamint a</w:t>
      </w:r>
      <w:r w:rsidR="00996FB9" w:rsidRPr="00996FB9">
        <w:t xml:space="preserve"> vízgazdálkodási hatósági jogkör gyakorlásáról szóló 72/1996. (V. 22.) Korm. rendelet</w:t>
      </w:r>
      <w:r w:rsidR="00996FB9">
        <w:t>et</w:t>
      </w:r>
      <w:r w:rsidR="00FC2EDC">
        <w:t>.</w:t>
      </w:r>
      <w:r w:rsidR="00996FB9" w:rsidRPr="00996FB9">
        <w:t xml:space="preserve"> </w:t>
      </w:r>
      <w:r w:rsidR="00FC2EDC">
        <w:t>Ez azt jelentette, hogy egyes vízjogi eljárásokban a</w:t>
      </w:r>
      <w:r w:rsidR="00996FB9" w:rsidRPr="00996FB9">
        <w:t xml:space="preserve"> </w:t>
      </w:r>
      <w:r w:rsidR="00996FB9">
        <w:t>korábbi</w:t>
      </w:r>
      <w:r w:rsidR="00996FB9" w:rsidRPr="00996FB9">
        <w:t xml:space="preserve"> bejelentési kötelezettség helyett Natura 2000 területen </w:t>
      </w:r>
      <w:r w:rsidR="00996FB9">
        <w:t>v</w:t>
      </w:r>
      <w:r w:rsidR="00C54262" w:rsidRPr="009420C5">
        <w:t xml:space="preserve">ízjogi </w:t>
      </w:r>
      <w:r w:rsidR="00996FB9">
        <w:t xml:space="preserve">engedélyezési </w:t>
      </w:r>
      <w:r w:rsidR="00C54262" w:rsidRPr="009420C5">
        <w:t xml:space="preserve">eljárás </w:t>
      </w:r>
      <w:r w:rsidR="00996FB9">
        <w:t>és természetvédelmi hatósági közreműködés</w:t>
      </w:r>
      <w:r w:rsidR="00451F29">
        <w:t>e</w:t>
      </w:r>
      <w:r w:rsidR="00996FB9">
        <w:t xml:space="preserve"> </w:t>
      </w:r>
      <w:r w:rsidR="00810450">
        <w:t>vált szükségessé</w:t>
      </w:r>
      <w:r w:rsidR="00996FB9">
        <w:t>.</w:t>
      </w:r>
      <w:r w:rsidR="0002262F">
        <w:t xml:space="preserve"> Az Előterjesztés a példában szereplő helyzethez igen hasonló problémákat eredményezhet.</w:t>
      </w:r>
    </w:p>
    <w:p w14:paraId="0FD174F6" w14:textId="77777777" w:rsidR="007B52BC" w:rsidRPr="00081364" w:rsidRDefault="007B52BC" w:rsidP="007B52BC">
      <w:pPr>
        <w:pStyle w:val="Nincstrkz"/>
        <w:spacing w:after="120"/>
        <w:rPr>
          <w:b/>
        </w:rPr>
      </w:pPr>
      <w:r w:rsidRPr="00081364">
        <w:rPr>
          <w:b/>
        </w:rPr>
        <w:t>A fentiekből kifolyólag az Előterjesztés álláspontunk szerint ellentétes az Alaptörvény P) cikkének (1) bekezdésével és XXI. cikkének (1) bekezdésével, továbbá hazánk nemzetközi egyezményekből fakadó és tagállami kötelezettségeinek végrehajtását is veszélyezteti.</w:t>
      </w:r>
    </w:p>
    <w:sectPr w:rsidR="007B52BC" w:rsidRPr="000813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71D882" w15:done="0"/>
  <w15:commentEx w15:paraId="7DAC6BC8" w15:done="0"/>
  <w15:commentEx w15:paraId="4746B3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4EB5C" w14:textId="77777777" w:rsidR="00582BAC" w:rsidRDefault="00582BAC" w:rsidP="007433B2">
      <w:pPr>
        <w:spacing w:after="0" w:line="240" w:lineRule="auto"/>
      </w:pPr>
      <w:r>
        <w:separator/>
      </w:r>
    </w:p>
  </w:endnote>
  <w:endnote w:type="continuationSeparator" w:id="0">
    <w:p w14:paraId="4FC81CD9" w14:textId="77777777" w:rsidR="00582BAC" w:rsidRDefault="00582BAC" w:rsidP="0074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382513"/>
      <w:docPartObj>
        <w:docPartGallery w:val="Page Numbers (Bottom of Page)"/>
        <w:docPartUnique/>
      </w:docPartObj>
    </w:sdtPr>
    <w:sdtEndPr/>
    <w:sdtContent>
      <w:p w14:paraId="54B35690" w14:textId="15B4046A" w:rsidR="007433B2" w:rsidRDefault="007433B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C19">
          <w:rPr>
            <w:noProof/>
          </w:rPr>
          <w:t>2</w:t>
        </w:r>
        <w:r>
          <w:fldChar w:fldCharType="end"/>
        </w:r>
      </w:p>
    </w:sdtContent>
  </w:sdt>
  <w:p w14:paraId="7F0CC207" w14:textId="77777777" w:rsidR="007433B2" w:rsidRDefault="007433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80547" w14:textId="77777777" w:rsidR="00582BAC" w:rsidRDefault="00582BAC" w:rsidP="007433B2">
      <w:pPr>
        <w:spacing w:after="0" w:line="240" w:lineRule="auto"/>
      </w:pPr>
      <w:r>
        <w:separator/>
      </w:r>
    </w:p>
  </w:footnote>
  <w:footnote w:type="continuationSeparator" w:id="0">
    <w:p w14:paraId="6537DD56" w14:textId="77777777" w:rsidR="00582BAC" w:rsidRDefault="00582BAC" w:rsidP="0074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20"/>
    <w:multiLevelType w:val="hybridMultilevel"/>
    <w:tmpl w:val="19845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 Samu">
    <w15:presenceInfo w15:providerId="Windows Live" w15:userId="94c23101da874c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5D"/>
    <w:rsid w:val="00021B44"/>
    <w:rsid w:val="0002262F"/>
    <w:rsid w:val="00024DEF"/>
    <w:rsid w:val="000341E0"/>
    <w:rsid w:val="00047351"/>
    <w:rsid w:val="000547F7"/>
    <w:rsid w:val="00056F5C"/>
    <w:rsid w:val="00060E7D"/>
    <w:rsid w:val="00063B49"/>
    <w:rsid w:val="00081364"/>
    <w:rsid w:val="00096C7F"/>
    <w:rsid w:val="000B0F97"/>
    <w:rsid w:val="000B36B5"/>
    <w:rsid w:val="000D3C8B"/>
    <w:rsid w:val="000F2E1A"/>
    <w:rsid w:val="00113F58"/>
    <w:rsid w:val="00117ABD"/>
    <w:rsid w:val="001201D7"/>
    <w:rsid w:val="00125D03"/>
    <w:rsid w:val="00140AFA"/>
    <w:rsid w:val="00164A25"/>
    <w:rsid w:val="00183D93"/>
    <w:rsid w:val="00187A4E"/>
    <w:rsid w:val="00191D73"/>
    <w:rsid w:val="001933C9"/>
    <w:rsid w:val="0019695B"/>
    <w:rsid w:val="001975ED"/>
    <w:rsid w:val="001A7278"/>
    <w:rsid w:val="001B3B4A"/>
    <w:rsid w:val="001C4A60"/>
    <w:rsid w:val="001C6851"/>
    <w:rsid w:val="001E4F35"/>
    <w:rsid w:val="00203DFB"/>
    <w:rsid w:val="00205150"/>
    <w:rsid w:val="00206D70"/>
    <w:rsid w:val="00207590"/>
    <w:rsid w:val="00215E75"/>
    <w:rsid w:val="00236C9A"/>
    <w:rsid w:val="00240E09"/>
    <w:rsid w:val="002431FA"/>
    <w:rsid w:val="00245F51"/>
    <w:rsid w:val="0025573E"/>
    <w:rsid w:val="00266C91"/>
    <w:rsid w:val="00295B7C"/>
    <w:rsid w:val="00296D9D"/>
    <w:rsid w:val="002A1961"/>
    <w:rsid w:val="002D2B5F"/>
    <w:rsid w:val="002E7075"/>
    <w:rsid w:val="00311CD3"/>
    <w:rsid w:val="0031296D"/>
    <w:rsid w:val="00312CE8"/>
    <w:rsid w:val="003401AD"/>
    <w:rsid w:val="0034111B"/>
    <w:rsid w:val="003536DF"/>
    <w:rsid w:val="003629A7"/>
    <w:rsid w:val="00376369"/>
    <w:rsid w:val="00380AB5"/>
    <w:rsid w:val="00395C21"/>
    <w:rsid w:val="003D654D"/>
    <w:rsid w:val="003D672F"/>
    <w:rsid w:val="003D7319"/>
    <w:rsid w:val="003E4B93"/>
    <w:rsid w:val="003E6D91"/>
    <w:rsid w:val="003F6630"/>
    <w:rsid w:val="004025C6"/>
    <w:rsid w:val="00404774"/>
    <w:rsid w:val="004120CF"/>
    <w:rsid w:val="00425AAC"/>
    <w:rsid w:val="00451F29"/>
    <w:rsid w:val="004612B1"/>
    <w:rsid w:val="0046722D"/>
    <w:rsid w:val="00470CAC"/>
    <w:rsid w:val="004750EC"/>
    <w:rsid w:val="004760A1"/>
    <w:rsid w:val="004769AE"/>
    <w:rsid w:val="004A2FAE"/>
    <w:rsid w:val="004C28A6"/>
    <w:rsid w:val="004D0136"/>
    <w:rsid w:val="004D288E"/>
    <w:rsid w:val="004E4677"/>
    <w:rsid w:val="004F7A7C"/>
    <w:rsid w:val="0050248E"/>
    <w:rsid w:val="00517C71"/>
    <w:rsid w:val="00524506"/>
    <w:rsid w:val="00534551"/>
    <w:rsid w:val="00535550"/>
    <w:rsid w:val="005512CA"/>
    <w:rsid w:val="00551582"/>
    <w:rsid w:val="00570786"/>
    <w:rsid w:val="0057414C"/>
    <w:rsid w:val="00574150"/>
    <w:rsid w:val="005801D7"/>
    <w:rsid w:val="00582932"/>
    <w:rsid w:val="00582BAC"/>
    <w:rsid w:val="00584C47"/>
    <w:rsid w:val="00585ABF"/>
    <w:rsid w:val="005902D0"/>
    <w:rsid w:val="005B0F3B"/>
    <w:rsid w:val="005B11D9"/>
    <w:rsid w:val="005B20FA"/>
    <w:rsid w:val="005B359B"/>
    <w:rsid w:val="005C083A"/>
    <w:rsid w:val="005C1154"/>
    <w:rsid w:val="005C37E3"/>
    <w:rsid w:val="005D1B5F"/>
    <w:rsid w:val="005D1EF8"/>
    <w:rsid w:val="005E74CB"/>
    <w:rsid w:val="005F39FF"/>
    <w:rsid w:val="005F4299"/>
    <w:rsid w:val="00600181"/>
    <w:rsid w:val="00607EB4"/>
    <w:rsid w:val="00627373"/>
    <w:rsid w:val="00630BF3"/>
    <w:rsid w:val="00633640"/>
    <w:rsid w:val="006413DB"/>
    <w:rsid w:val="0066692A"/>
    <w:rsid w:val="00670471"/>
    <w:rsid w:val="006727F6"/>
    <w:rsid w:val="006822B1"/>
    <w:rsid w:val="00696B7B"/>
    <w:rsid w:val="006A4985"/>
    <w:rsid w:val="006B1E2E"/>
    <w:rsid w:val="006B70AD"/>
    <w:rsid w:val="006C194F"/>
    <w:rsid w:val="006F321A"/>
    <w:rsid w:val="007034A5"/>
    <w:rsid w:val="00705826"/>
    <w:rsid w:val="00713792"/>
    <w:rsid w:val="00717687"/>
    <w:rsid w:val="00736C30"/>
    <w:rsid w:val="007433B2"/>
    <w:rsid w:val="00746244"/>
    <w:rsid w:val="0074692C"/>
    <w:rsid w:val="00752CFD"/>
    <w:rsid w:val="00761560"/>
    <w:rsid w:val="00763D2D"/>
    <w:rsid w:val="007643B9"/>
    <w:rsid w:val="00773504"/>
    <w:rsid w:val="0077444F"/>
    <w:rsid w:val="007824B9"/>
    <w:rsid w:val="00785322"/>
    <w:rsid w:val="007B52BC"/>
    <w:rsid w:val="007C2A35"/>
    <w:rsid w:val="007C7509"/>
    <w:rsid w:val="007D63A9"/>
    <w:rsid w:val="007D6B27"/>
    <w:rsid w:val="00810450"/>
    <w:rsid w:val="00812195"/>
    <w:rsid w:val="008461CC"/>
    <w:rsid w:val="00847800"/>
    <w:rsid w:val="008557D5"/>
    <w:rsid w:val="00861374"/>
    <w:rsid w:val="0087131A"/>
    <w:rsid w:val="0087189F"/>
    <w:rsid w:val="00872686"/>
    <w:rsid w:val="008738C5"/>
    <w:rsid w:val="008A2B6C"/>
    <w:rsid w:val="008A304F"/>
    <w:rsid w:val="008B7361"/>
    <w:rsid w:val="008F3636"/>
    <w:rsid w:val="008F36BC"/>
    <w:rsid w:val="00906613"/>
    <w:rsid w:val="00924051"/>
    <w:rsid w:val="0094161A"/>
    <w:rsid w:val="009420C5"/>
    <w:rsid w:val="00952FDA"/>
    <w:rsid w:val="00953D4F"/>
    <w:rsid w:val="00957127"/>
    <w:rsid w:val="00960205"/>
    <w:rsid w:val="00980B73"/>
    <w:rsid w:val="00992988"/>
    <w:rsid w:val="00996203"/>
    <w:rsid w:val="00996FB9"/>
    <w:rsid w:val="009A178F"/>
    <w:rsid w:val="009B064C"/>
    <w:rsid w:val="009C1251"/>
    <w:rsid w:val="009C781B"/>
    <w:rsid w:val="009E1F1F"/>
    <w:rsid w:val="009F0053"/>
    <w:rsid w:val="009F0AE8"/>
    <w:rsid w:val="009F5BD6"/>
    <w:rsid w:val="00A43E5B"/>
    <w:rsid w:val="00A60436"/>
    <w:rsid w:val="00A62261"/>
    <w:rsid w:val="00A700C3"/>
    <w:rsid w:val="00A84B26"/>
    <w:rsid w:val="00AB2AF5"/>
    <w:rsid w:val="00AB4514"/>
    <w:rsid w:val="00AD4C4B"/>
    <w:rsid w:val="00AD65A4"/>
    <w:rsid w:val="00AF3B40"/>
    <w:rsid w:val="00AF6147"/>
    <w:rsid w:val="00B13455"/>
    <w:rsid w:val="00B22DB3"/>
    <w:rsid w:val="00B23503"/>
    <w:rsid w:val="00B24BF4"/>
    <w:rsid w:val="00B31352"/>
    <w:rsid w:val="00B42794"/>
    <w:rsid w:val="00B50602"/>
    <w:rsid w:val="00B60DDB"/>
    <w:rsid w:val="00B60E60"/>
    <w:rsid w:val="00B72965"/>
    <w:rsid w:val="00B8458C"/>
    <w:rsid w:val="00B906CA"/>
    <w:rsid w:val="00B9706A"/>
    <w:rsid w:val="00BA16F6"/>
    <w:rsid w:val="00BB7E48"/>
    <w:rsid w:val="00BC10B0"/>
    <w:rsid w:val="00BD20BA"/>
    <w:rsid w:val="00BE015D"/>
    <w:rsid w:val="00BE4B18"/>
    <w:rsid w:val="00BE6331"/>
    <w:rsid w:val="00BF11EB"/>
    <w:rsid w:val="00BF2BF5"/>
    <w:rsid w:val="00BF3EC4"/>
    <w:rsid w:val="00BF4031"/>
    <w:rsid w:val="00C001F9"/>
    <w:rsid w:val="00C12DA0"/>
    <w:rsid w:val="00C17F83"/>
    <w:rsid w:val="00C33C19"/>
    <w:rsid w:val="00C403C3"/>
    <w:rsid w:val="00C43729"/>
    <w:rsid w:val="00C475A8"/>
    <w:rsid w:val="00C54262"/>
    <w:rsid w:val="00C6251C"/>
    <w:rsid w:val="00C66E6D"/>
    <w:rsid w:val="00C87C78"/>
    <w:rsid w:val="00C95940"/>
    <w:rsid w:val="00CA5A1E"/>
    <w:rsid w:val="00CC3E18"/>
    <w:rsid w:val="00CE0EE7"/>
    <w:rsid w:val="00CE3984"/>
    <w:rsid w:val="00CE7A82"/>
    <w:rsid w:val="00CF1CD7"/>
    <w:rsid w:val="00D02A1F"/>
    <w:rsid w:val="00D035F8"/>
    <w:rsid w:val="00D200F3"/>
    <w:rsid w:val="00D30D01"/>
    <w:rsid w:val="00D32833"/>
    <w:rsid w:val="00D36CFB"/>
    <w:rsid w:val="00D46E28"/>
    <w:rsid w:val="00D5044A"/>
    <w:rsid w:val="00D5084E"/>
    <w:rsid w:val="00D547AD"/>
    <w:rsid w:val="00D570A3"/>
    <w:rsid w:val="00D62DEA"/>
    <w:rsid w:val="00D7196D"/>
    <w:rsid w:val="00D80C4C"/>
    <w:rsid w:val="00D90634"/>
    <w:rsid w:val="00DA3C7B"/>
    <w:rsid w:val="00DA4E3B"/>
    <w:rsid w:val="00DA6074"/>
    <w:rsid w:val="00DB3EDA"/>
    <w:rsid w:val="00DB49F1"/>
    <w:rsid w:val="00DC490B"/>
    <w:rsid w:val="00DD1971"/>
    <w:rsid w:val="00DD3458"/>
    <w:rsid w:val="00DD5D53"/>
    <w:rsid w:val="00DE1946"/>
    <w:rsid w:val="00DE2050"/>
    <w:rsid w:val="00E05B21"/>
    <w:rsid w:val="00E37525"/>
    <w:rsid w:val="00E7507C"/>
    <w:rsid w:val="00E83950"/>
    <w:rsid w:val="00E91CF8"/>
    <w:rsid w:val="00E935B9"/>
    <w:rsid w:val="00E93D86"/>
    <w:rsid w:val="00E94F54"/>
    <w:rsid w:val="00EA3362"/>
    <w:rsid w:val="00EA6162"/>
    <w:rsid w:val="00ED2267"/>
    <w:rsid w:val="00ED73E2"/>
    <w:rsid w:val="00EE2E4C"/>
    <w:rsid w:val="00EF38EE"/>
    <w:rsid w:val="00EF3992"/>
    <w:rsid w:val="00EF749C"/>
    <w:rsid w:val="00F04F0E"/>
    <w:rsid w:val="00F1393D"/>
    <w:rsid w:val="00F40DF1"/>
    <w:rsid w:val="00F41E7E"/>
    <w:rsid w:val="00F45444"/>
    <w:rsid w:val="00F52032"/>
    <w:rsid w:val="00F528AB"/>
    <w:rsid w:val="00F5629D"/>
    <w:rsid w:val="00F65042"/>
    <w:rsid w:val="00F65CB2"/>
    <w:rsid w:val="00F76F88"/>
    <w:rsid w:val="00FB0302"/>
    <w:rsid w:val="00FB0658"/>
    <w:rsid w:val="00FB7202"/>
    <w:rsid w:val="00FC2863"/>
    <w:rsid w:val="00FC2EDC"/>
    <w:rsid w:val="00FC67DA"/>
    <w:rsid w:val="00FD137E"/>
    <w:rsid w:val="00FE5F4E"/>
    <w:rsid w:val="00FF2292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0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015D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015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D73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D73E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D73E2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73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73E2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73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4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33B2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4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33B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015D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015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D73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D73E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D73E2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73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73E2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73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4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33B2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4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33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0E1A-F8F6-452D-B2FA-335E84CD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3065</Words>
  <Characters>21154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dedakd</dc:creator>
  <cp:lastModifiedBy>Bulla Miklós dr.</cp:lastModifiedBy>
  <cp:revision>2</cp:revision>
  <dcterms:created xsi:type="dcterms:W3CDTF">2019-11-11T10:37:00Z</dcterms:created>
  <dcterms:modified xsi:type="dcterms:W3CDTF">2019-11-11T10:37:00Z</dcterms:modified>
</cp:coreProperties>
</file>