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D" w:rsidRDefault="0052187D" w:rsidP="00F41602">
      <w:pPr>
        <w:rPr>
          <w:szCs w:val="28"/>
        </w:rPr>
      </w:pPr>
    </w:p>
    <w:p w:rsidR="009E64B2" w:rsidRDefault="009E64B2" w:rsidP="004503E3">
      <w:pPr>
        <w:jc w:val="center"/>
        <w:rPr>
          <w:b/>
          <w:sz w:val="28"/>
          <w:szCs w:val="28"/>
        </w:rPr>
      </w:pPr>
    </w:p>
    <w:p w:rsidR="00824B5D" w:rsidRDefault="0052187D" w:rsidP="00517D91">
      <w:pPr>
        <w:jc w:val="center"/>
        <w:rPr>
          <w:b/>
          <w:sz w:val="28"/>
          <w:szCs w:val="28"/>
        </w:rPr>
      </w:pPr>
      <w:r w:rsidRPr="00336922">
        <w:rPr>
          <w:b/>
          <w:sz w:val="28"/>
          <w:szCs w:val="28"/>
        </w:rPr>
        <w:t>Az Országos Környezetvédelmi Tanács</w:t>
      </w:r>
      <w:r w:rsidR="00517D91">
        <w:rPr>
          <w:b/>
          <w:sz w:val="28"/>
          <w:szCs w:val="28"/>
        </w:rPr>
        <w:t xml:space="preserve"> </w:t>
      </w:r>
    </w:p>
    <w:p w:rsidR="0075078C" w:rsidRDefault="00517D91" w:rsidP="00517D91">
      <w:pPr>
        <w:jc w:val="center"/>
      </w:pPr>
      <w:proofErr w:type="gramStart"/>
      <w:r>
        <w:rPr>
          <w:b/>
          <w:sz w:val="28"/>
          <w:szCs w:val="28"/>
        </w:rPr>
        <w:t>észrevétele</w:t>
      </w:r>
      <w:r w:rsidR="00824B5D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és  javaslatai </w:t>
      </w:r>
    </w:p>
    <w:p w:rsidR="0075078C" w:rsidRDefault="0075078C" w:rsidP="006B14EB">
      <w:pPr>
        <w:jc w:val="both"/>
      </w:pPr>
    </w:p>
    <w:p w:rsidR="00517D91" w:rsidRDefault="00517D91" w:rsidP="00517D91">
      <w:pPr>
        <w:spacing w:line="276" w:lineRule="auto"/>
        <w:jc w:val="center"/>
        <w:rPr>
          <w:b/>
          <w:szCs w:val="32"/>
        </w:rPr>
      </w:pPr>
      <w:proofErr w:type="gramStart"/>
      <w:r>
        <w:rPr>
          <w:rFonts w:eastAsia="Calibri" w:cs="Calibri"/>
          <w:b/>
          <w:bCs/>
          <w:sz w:val="28"/>
          <w:szCs w:val="22"/>
          <w:lang w:eastAsia="en-US"/>
        </w:rPr>
        <w:t>a</w:t>
      </w:r>
      <w:proofErr w:type="gramEnd"/>
      <w:r>
        <w:rPr>
          <w:rFonts w:eastAsia="Calibri" w:cs="Calibri"/>
          <w:b/>
          <w:bCs/>
          <w:sz w:val="28"/>
          <w:szCs w:val="22"/>
          <w:lang w:eastAsia="en-US"/>
        </w:rPr>
        <w:t xml:space="preserve"> stratégiai zajtérképek, valamint az intézkedési tervek készítésének részletes szabályairól szóló 25/2004. (XII. 20.) </w:t>
      </w:r>
      <w:proofErr w:type="spellStart"/>
      <w:r>
        <w:rPr>
          <w:rFonts w:eastAsia="Calibri" w:cs="Calibri"/>
          <w:b/>
          <w:bCs/>
          <w:sz w:val="28"/>
          <w:szCs w:val="22"/>
          <w:lang w:eastAsia="en-US"/>
        </w:rPr>
        <w:t>KvVM</w:t>
      </w:r>
      <w:proofErr w:type="spellEnd"/>
      <w:r>
        <w:rPr>
          <w:rFonts w:eastAsia="Calibri" w:cs="Calibri"/>
          <w:b/>
          <w:bCs/>
          <w:sz w:val="28"/>
          <w:szCs w:val="22"/>
          <w:lang w:eastAsia="en-US"/>
        </w:rPr>
        <w:t xml:space="preserve"> rendelet és a zajkibocsátási határértékek megállapításának, valamint a zaj- és rezgéskibocsátás ellenőrzésének módjáról szóló 93/2007. (XII. 18.) </w:t>
      </w:r>
      <w:proofErr w:type="spellStart"/>
      <w:r>
        <w:rPr>
          <w:rFonts w:eastAsia="Calibri" w:cs="Calibri"/>
          <w:b/>
          <w:bCs/>
          <w:sz w:val="28"/>
          <w:szCs w:val="22"/>
          <w:lang w:eastAsia="en-US"/>
        </w:rPr>
        <w:t>KvVM</w:t>
      </w:r>
      <w:proofErr w:type="spellEnd"/>
      <w:r>
        <w:rPr>
          <w:rFonts w:eastAsia="Calibri" w:cs="Calibri"/>
          <w:b/>
          <w:bCs/>
          <w:sz w:val="28"/>
          <w:szCs w:val="22"/>
          <w:lang w:eastAsia="en-US"/>
        </w:rPr>
        <w:t xml:space="preserve"> rendelet módosításáról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32"/>
        </w:rPr>
        <w:t>szóló</w:t>
      </w:r>
      <w:r w:rsidR="00824B5D">
        <w:rPr>
          <w:b/>
          <w:sz w:val="28"/>
          <w:szCs w:val="32"/>
        </w:rPr>
        <w:t xml:space="preserve"> Előterjesztésről</w:t>
      </w:r>
    </w:p>
    <w:p w:rsidR="00517D91" w:rsidRDefault="00517D91" w:rsidP="00517D91">
      <w:pPr>
        <w:spacing w:line="276" w:lineRule="auto"/>
        <w:jc w:val="center"/>
      </w:pPr>
    </w:p>
    <w:p w:rsidR="00517D91" w:rsidRDefault="00517D91" w:rsidP="00517D91">
      <w:pPr>
        <w:spacing w:line="276" w:lineRule="auto"/>
        <w:jc w:val="center"/>
      </w:pPr>
    </w:p>
    <w:p w:rsidR="00517D91" w:rsidRDefault="00517D91" w:rsidP="00517D91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cs="Arial"/>
          <w:b/>
          <w:bCs/>
        </w:rPr>
        <w:t>1.</w:t>
      </w:r>
      <w:r>
        <w:rPr>
          <w:rFonts w:cs="Arial"/>
          <w:b/>
          <w:bCs/>
        </w:rPr>
        <w:tab/>
        <w:t xml:space="preserve">A 25/2004. </w:t>
      </w:r>
      <w:proofErr w:type="spellStart"/>
      <w:r>
        <w:rPr>
          <w:rFonts w:cs="Arial"/>
          <w:b/>
          <w:bCs/>
        </w:rPr>
        <w:t>KvVM</w:t>
      </w:r>
      <w:proofErr w:type="spellEnd"/>
      <w:r>
        <w:rPr>
          <w:rFonts w:cs="Arial"/>
          <w:b/>
          <w:bCs/>
        </w:rPr>
        <w:t xml:space="preserve"> és 93/2007. </w:t>
      </w:r>
      <w:proofErr w:type="spellStart"/>
      <w:r>
        <w:rPr>
          <w:rFonts w:cs="Arial"/>
          <w:b/>
          <w:bCs/>
        </w:rPr>
        <w:t>KvVM</w:t>
      </w:r>
      <w:proofErr w:type="spellEnd"/>
      <w:r>
        <w:rPr>
          <w:rFonts w:cs="Arial"/>
          <w:b/>
          <w:bCs/>
        </w:rPr>
        <w:t xml:space="preserve"> rendeletek jelenlegi állapotának leírása</w:t>
      </w:r>
    </w:p>
    <w:p w:rsidR="00517D91" w:rsidRDefault="00517D91" w:rsidP="00517D91">
      <w:pPr>
        <w:spacing w:line="276" w:lineRule="auto"/>
        <w:jc w:val="both"/>
        <w:rPr>
          <w:rFonts w:cs="Arial"/>
        </w:rPr>
      </w:pP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  <w:r>
        <w:rPr>
          <w:rFonts w:cs="Arial"/>
        </w:rPr>
        <w:t xml:space="preserve">A 25/2004. </w:t>
      </w:r>
      <w:proofErr w:type="spellStart"/>
      <w:r>
        <w:rPr>
          <w:rFonts w:cs="Arial"/>
        </w:rPr>
        <w:t>KvVM</w:t>
      </w:r>
      <w:proofErr w:type="spellEnd"/>
      <w:r>
        <w:rPr>
          <w:rFonts w:cs="Arial"/>
        </w:rPr>
        <w:t xml:space="preserve"> rendelet a stratégiai zajtérképezésről, a közúti és vasúti közlekedés által keltett zajok mérési és számítási módszereiről, valamint a szabadban történő zajterjedés számításáról szól. </w:t>
      </w: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  <w:r>
        <w:rPr>
          <w:rFonts w:cs="Arial"/>
        </w:rPr>
        <w:t xml:space="preserve">A 93/2007. </w:t>
      </w:r>
      <w:proofErr w:type="spellStart"/>
      <w:r>
        <w:rPr>
          <w:rFonts w:cs="Arial"/>
        </w:rPr>
        <w:t>KvVM</w:t>
      </w:r>
      <w:proofErr w:type="spellEnd"/>
      <w:r>
        <w:rPr>
          <w:rFonts w:cs="Arial"/>
        </w:rPr>
        <w:t xml:space="preserve"> rendelet a zajkibocsátási határ</w:t>
      </w:r>
      <w:r>
        <w:rPr>
          <w:rFonts w:cs="Arial"/>
        </w:rPr>
        <w:softHyphen/>
        <w:t>érté</w:t>
      </w:r>
      <w:r>
        <w:rPr>
          <w:rFonts w:cs="Arial"/>
        </w:rPr>
        <w:softHyphen/>
        <w:t>kek megállapításáról, az üzemi, szabadidős és közlekedési zajok és rezgések elle</w:t>
      </w:r>
      <w:r>
        <w:rPr>
          <w:rFonts w:cs="Arial"/>
        </w:rPr>
        <w:softHyphen/>
        <w:t>nőr</w:t>
      </w:r>
      <w:r>
        <w:rPr>
          <w:rFonts w:cs="Arial"/>
        </w:rPr>
        <w:softHyphen/>
      </w:r>
      <w:r>
        <w:rPr>
          <w:rFonts w:cs="Arial"/>
        </w:rPr>
        <w:softHyphen/>
        <w:t xml:space="preserve">zéséről szól. Az ellenőrzések számítással és/vagy méréssel történhetnek. A 93/2007. </w:t>
      </w:r>
      <w:proofErr w:type="spellStart"/>
      <w:r>
        <w:rPr>
          <w:rFonts w:cs="Arial"/>
        </w:rPr>
        <w:t>KvVM</w:t>
      </w:r>
      <w:proofErr w:type="spellEnd"/>
      <w:r>
        <w:rPr>
          <w:rFonts w:cs="Arial"/>
        </w:rPr>
        <w:t xml:space="preserve"> rendelet a közúti és vasúti közlekedés által keltett zajok tekintetében a 25/2004. </w:t>
      </w:r>
      <w:proofErr w:type="spellStart"/>
      <w:r>
        <w:rPr>
          <w:rFonts w:cs="Arial"/>
        </w:rPr>
        <w:t>KvVM</w:t>
      </w:r>
      <w:proofErr w:type="spellEnd"/>
      <w:r>
        <w:rPr>
          <w:rFonts w:cs="Arial"/>
        </w:rPr>
        <w:t xml:space="preserve"> rendeletben leírt számítási és mérési módszereket jelöli meg alkalmazandó eljárásként, a légi</w:t>
      </w:r>
      <w:r>
        <w:rPr>
          <w:rFonts w:cs="Arial"/>
        </w:rPr>
        <w:softHyphen/>
        <w:t>közle</w:t>
      </w:r>
      <w:r>
        <w:rPr>
          <w:rFonts w:cs="Arial"/>
        </w:rPr>
        <w:softHyphen/>
        <w:t>ke</w:t>
      </w:r>
      <w:r>
        <w:rPr>
          <w:rFonts w:cs="Arial"/>
        </w:rPr>
        <w:softHyphen/>
        <w:t>dési zaj mérésére az MSZ13-183-3,4:1992 szabványban leírt, vagy azzal egyen</w:t>
      </w:r>
      <w:r>
        <w:rPr>
          <w:rFonts w:cs="Arial"/>
        </w:rPr>
        <w:softHyphen/>
        <w:t>érté</w:t>
      </w:r>
      <w:r>
        <w:rPr>
          <w:rFonts w:cs="Arial"/>
        </w:rPr>
        <w:softHyphen/>
        <w:t xml:space="preserve">kű módszert ír elő. A rezgésterhelési határértékek ellenőrzésére az MSZ1318163-2:1998 szabványban leírt, vagy azzal egyenértékű módszert jelöl meg, az üzemi, szabadidős és építési zajok ellenőrzésére az MSZ18150-1:1998 alkalmazását írja elő. A 93/2007. </w:t>
      </w:r>
      <w:proofErr w:type="spellStart"/>
      <w:r>
        <w:rPr>
          <w:rFonts w:cs="Arial"/>
        </w:rPr>
        <w:t>KvVM</w:t>
      </w:r>
      <w:proofErr w:type="spellEnd"/>
      <w:r>
        <w:rPr>
          <w:rFonts w:cs="Arial"/>
        </w:rPr>
        <w:t xml:space="preserve"> rendelet előírásai szerint végzett vizsgálatoknál a végeredmé</w:t>
      </w:r>
      <w:r>
        <w:rPr>
          <w:rFonts w:cs="Arial"/>
        </w:rPr>
        <w:softHyphen/>
        <w:t>nyeket nem a stratégiai zajtérképezésnél előírt mutatókkal, hanem a vonatkozó rendeletek és szabványok szerinti zaj- és rezgésmutatókkal kell közölni, ábrázolni.</w:t>
      </w: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</w:p>
    <w:p w:rsidR="00517D91" w:rsidRDefault="00517D91" w:rsidP="00517D91">
      <w:pPr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</w:t>
      </w:r>
      <w:r>
        <w:rPr>
          <w:rFonts w:cs="Arial"/>
          <w:b/>
          <w:bCs/>
        </w:rPr>
        <w:tab/>
        <w:t>Rövid történeti áttekintés</w:t>
      </w: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</w:p>
    <w:p w:rsidR="00517D91" w:rsidRDefault="000357E0" w:rsidP="000357E0">
      <w:pPr>
        <w:pStyle w:val="Cmsor1"/>
      </w:pPr>
      <w:r>
        <w:t xml:space="preserve"> </w:t>
      </w:r>
      <w:r w:rsidR="00517D91">
        <w:t>Magyarország – nemzeti előírások</w:t>
      </w:r>
    </w:p>
    <w:p w:rsidR="00824B5D" w:rsidRDefault="00824B5D" w:rsidP="00824B5D">
      <w:pPr>
        <w:rPr>
          <w:lang w:eastAsia="ja-JP"/>
        </w:rPr>
      </w:pPr>
    </w:p>
    <w:p w:rsidR="00824B5D" w:rsidRDefault="00517D91" w:rsidP="00517D91">
      <w:pPr>
        <w:pStyle w:val="Szvegtrzsbehzssal"/>
      </w:pPr>
      <w:r>
        <w:t>Magyarországon a környezeti zajterhelések mai értelemben vett jogi szabályozásá</w:t>
      </w:r>
      <w:r>
        <w:softHyphen/>
        <w:t>nak kezdete az 1984. évhez köthető. Az 1980-as években a közúti és vasúti közlekedési zajok számítása magyar kutatási eredmények alapján történt. Ezek a kutatási eredmények figyelembe vették az akkori magyarországi viszonyok között fennálló közúti és vasúti járműpark jellemző zajkibocsátási tulajdonságait. Az említett kutatási eredmények alapján készült el az MSZ-07-3720:1990 számú, „Közúti köz</w:t>
      </w:r>
      <w:r>
        <w:softHyphen/>
        <w:t>leke</w:t>
      </w:r>
      <w:r>
        <w:softHyphen/>
        <w:t xml:space="preserve">dési zaj számítása” című szabvány, amely 1991-1994 között volt hatályos. </w:t>
      </w:r>
    </w:p>
    <w:p w:rsidR="00824B5D" w:rsidRDefault="00824B5D" w:rsidP="00824B5D">
      <w:pPr>
        <w:pStyle w:val="Szvegtrzsbehzssal"/>
        <w:ind w:left="0"/>
      </w:pPr>
    </w:p>
    <w:p w:rsidR="00824B5D" w:rsidRDefault="00824B5D" w:rsidP="00824B5D">
      <w:pPr>
        <w:pStyle w:val="Szvegtrzsbehzssal"/>
        <w:ind w:left="0"/>
      </w:pPr>
    </w:p>
    <w:p w:rsidR="000357E0" w:rsidRDefault="000357E0" w:rsidP="00824B5D">
      <w:pPr>
        <w:pStyle w:val="Szvegtrzsbehzssal"/>
        <w:ind w:left="0"/>
      </w:pPr>
    </w:p>
    <w:p w:rsidR="000357E0" w:rsidRDefault="000357E0" w:rsidP="00824B5D">
      <w:pPr>
        <w:pStyle w:val="Szvegtrzsbehzssal"/>
        <w:ind w:left="0"/>
      </w:pPr>
    </w:p>
    <w:p w:rsidR="00517D91" w:rsidRDefault="00517D91" w:rsidP="00824B5D">
      <w:pPr>
        <w:pStyle w:val="Szvegtrzsbehzssal"/>
        <w:ind w:left="0"/>
      </w:pPr>
      <w:r>
        <w:t>Szin</w:t>
      </w:r>
      <w:r>
        <w:softHyphen/>
        <w:t xml:space="preserve">tén 1990-ben jelent meg az MSZ-07-2904:1990 számú, „Vasúti közlekedési zaj számítása” című szabvány, mely 1991. január 1-én lépett hatályba, és a mai napig nem vonták vissza.  </w:t>
      </w:r>
    </w:p>
    <w:p w:rsidR="00824B5D" w:rsidRDefault="00824B5D" w:rsidP="00824B5D">
      <w:pPr>
        <w:pStyle w:val="Szvegtrzsbehzssal"/>
        <w:jc w:val="left"/>
      </w:pPr>
    </w:p>
    <w:p w:rsidR="00517D91" w:rsidRDefault="00517D91" w:rsidP="00824B5D">
      <w:pPr>
        <w:pStyle w:val="Szvegtrzsbehzssal"/>
        <w:ind w:left="0"/>
      </w:pPr>
      <w:r>
        <w:t xml:space="preserve">A közlekedési zajok mérésére vonatkozóan 1992-ben jelent meg az MSZ-13-183 szabványsorozat. A közúti zajra vonatkozóan az MSZ-13-183-1:1992 (jelenleg is érvényes), a vasúti zajra vonatkozó MSZ-13-183-2:1992 (2006-ban visszavonva) és a repülési zajra vonatkozó MSZ-13-183-3:1992 (jelenleg is érvényes). </w:t>
      </w:r>
    </w:p>
    <w:p w:rsidR="00517D91" w:rsidRDefault="00517D91" w:rsidP="00517D91">
      <w:pPr>
        <w:pStyle w:val="Szvegtrzsbehzssal"/>
      </w:pPr>
      <w:r>
        <w:t xml:space="preserve">Az Útügyi Műszaki Előírások keretében megjelent a „Közúti közlekedési zaj számítása” c. előírás ÚT 2-1.302:2000, majd ÚT 2-1.302:2003 jelöléssel. Az előírás 2017-től </w:t>
      </w:r>
      <w:proofErr w:type="spellStart"/>
      <w:r>
        <w:t>e-UT</w:t>
      </w:r>
      <w:proofErr w:type="spellEnd"/>
      <w:r>
        <w:t xml:space="preserve"> 03.07.42. számon új jelölést is kapott, mely a korábbi jelöléssel együtt használatos.</w:t>
      </w:r>
    </w:p>
    <w:p w:rsidR="00517D91" w:rsidRDefault="00517D91" w:rsidP="00517D91">
      <w:pPr>
        <w:pStyle w:val="Szvegtrzsbehzssal"/>
      </w:pPr>
    </w:p>
    <w:p w:rsidR="00517D91" w:rsidRDefault="00517D91" w:rsidP="00517D91">
      <w:pPr>
        <w:pStyle w:val="Szvegtrzsbehzssal"/>
      </w:pPr>
      <w:r>
        <w:t>A szabadban történő hangterjedés számítására vonatkozóan 2002-ben jelent meg az MSZ15036:2002 számú, „Hangterjedés a szabadban” c. szabvány. A szabvány lényegében három nemzetközi előírás alapján készült, ezek:</w:t>
      </w:r>
    </w:p>
    <w:p w:rsidR="00517D91" w:rsidRDefault="00517D91" w:rsidP="00517D91">
      <w:pPr>
        <w:pStyle w:val="Szvegtrzsbehzssal"/>
        <w:numPr>
          <w:ilvl w:val="0"/>
          <w:numId w:val="8"/>
        </w:numPr>
      </w:pPr>
      <w:r>
        <w:t>VDI 2714 német irányelv a szabadban történő hangterjedésről</w:t>
      </w:r>
    </w:p>
    <w:p w:rsidR="00517D91" w:rsidRDefault="00517D91" w:rsidP="00517D91">
      <w:pPr>
        <w:pStyle w:val="Szvegtrzsbehzssal"/>
        <w:numPr>
          <w:ilvl w:val="0"/>
          <w:numId w:val="8"/>
        </w:numPr>
      </w:pPr>
      <w:r>
        <w:t>VDI 2720 német irányelv az árnyékolás számításáról</w:t>
      </w:r>
    </w:p>
    <w:p w:rsidR="00517D91" w:rsidRDefault="00517D91" w:rsidP="00517D91">
      <w:pPr>
        <w:pStyle w:val="Szvegtrzsbehzssal"/>
        <w:numPr>
          <w:ilvl w:val="0"/>
          <w:numId w:val="8"/>
        </w:numPr>
      </w:pPr>
      <w:r>
        <w:t>ISO 9613 a levegő elnyelő hatásának számításáról</w:t>
      </w:r>
    </w:p>
    <w:p w:rsidR="00517D91" w:rsidRDefault="00517D91" w:rsidP="00517D91">
      <w:pPr>
        <w:pStyle w:val="Szvegtrzsbehzssal"/>
      </w:pPr>
    </w:p>
    <w:p w:rsidR="00517D91" w:rsidRDefault="00517D91" w:rsidP="00517D91">
      <w:pPr>
        <w:pStyle w:val="Szvegtrzsbehzssal"/>
      </w:pPr>
      <w:r>
        <w:t xml:space="preserve">2004.12.28-tól van hatályban a stratégiai zajtérképek, valamint az intézkedési tervek készítésének részletes szabályairól szóló 25/2004. (XII. 20.) </w:t>
      </w:r>
      <w:proofErr w:type="spellStart"/>
      <w:r>
        <w:t>KvVM</w:t>
      </w:r>
      <w:proofErr w:type="spellEnd"/>
      <w:r>
        <w:t xml:space="preserve"> rendelet. Fontos megjegyezni, hogy a rendelet 2. mellékletében a közúti közlekedés zajkibocsátásá</w:t>
      </w:r>
      <w:r>
        <w:softHyphen/>
        <w:t xml:space="preserve">nak számítási módszere gyakorlatilag az ÚT 2-2.302:2003 módszerével egyezik, valamint a rendelet 7. mellékletében a zajterjedés számítási módszere az MSZ 15036:2002 módszerével egyezik. </w:t>
      </w:r>
    </w:p>
    <w:p w:rsidR="00517D91" w:rsidRDefault="00517D91" w:rsidP="00517D91">
      <w:pPr>
        <w:pStyle w:val="Szvegtrzsbehzssal"/>
      </w:pPr>
    </w:p>
    <w:p w:rsidR="00517D91" w:rsidRDefault="00517D91" w:rsidP="00517D91">
      <w:pPr>
        <w:pStyle w:val="Cmsor1"/>
      </w:pPr>
      <w:r>
        <w:t>Európai Unió – közösségi előírások</w:t>
      </w:r>
      <w:r w:rsidR="00824B5D">
        <w:t xml:space="preserve"> </w:t>
      </w:r>
    </w:p>
    <w:p w:rsidR="00824B5D" w:rsidRPr="00824B5D" w:rsidRDefault="00824B5D" w:rsidP="00824B5D">
      <w:pPr>
        <w:rPr>
          <w:lang w:eastAsia="ja-JP"/>
        </w:rPr>
      </w:pPr>
    </w:p>
    <w:p w:rsidR="00517D91" w:rsidRDefault="00517D91" w:rsidP="00517D91">
      <w:pPr>
        <w:pStyle w:val="Szvegtrzsbehzssal"/>
      </w:pPr>
      <w:r>
        <w:t>Az EU-ban az elmúlt két évtizedben különböző kutatások folytak a környezeti zaj számítási módszereivel kapcsolatban. Ilyen lényegesebb programok voltak a következők:</w:t>
      </w:r>
    </w:p>
    <w:p w:rsidR="00517D91" w:rsidRDefault="00517D91" w:rsidP="00517D91">
      <w:pPr>
        <w:pStyle w:val="Szvegtrzsbehzssal"/>
        <w:numPr>
          <w:ilvl w:val="0"/>
          <w:numId w:val="9"/>
        </w:numPr>
      </w:pPr>
      <w:r>
        <w:t>1999-2004</w:t>
      </w:r>
      <w:r>
        <w:tab/>
        <w:t xml:space="preserve">HARMONOISE </w:t>
      </w:r>
      <w:r>
        <w:tab/>
        <w:t>zajszámítási módszerek</w:t>
      </w:r>
    </w:p>
    <w:p w:rsidR="00517D91" w:rsidRDefault="00517D91" w:rsidP="00517D91">
      <w:pPr>
        <w:pStyle w:val="Szvegtrzsbehzssal"/>
        <w:numPr>
          <w:ilvl w:val="0"/>
          <w:numId w:val="9"/>
        </w:numPr>
        <w:tabs>
          <w:tab w:val="num" w:pos="-3060"/>
        </w:tabs>
        <w:ind w:left="4956" w:hanging="3904"/>
      </w:pPr>
      <w:r>
        <w:t xml:space="preserve">2004-2007      IMAGINE </w:t>
      </w:r>
      <w:r>
        <w:tab/>
      </w:r>
      <w:proofErr w:type="spellStart"/>
      <w:r>
        <w:rPr>
          <w:b/>
          <w:bCs/>
        </w:rPr>
        <w:t>I</w:t>
      </w:r>
      <w:r>
        <w:t>mproved</w:t>
      </w:r>
      <w:proofErr w:type="spellEnd"/>
      <w:r>
        <w:t xml:space="preserve"> </w:t>
      </w:r>
      <w:proofErr w:type="spellStart"/>
      <w:r>
        <w:rPr>
          <w:b/>
          <w:bCs/>
        </w:rPr>
        <w:t>M</w:t>
      </w:r>
      <w:r>
        <w:t>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</w:rPr>
        <w:t>A</w:t>
      </w:r>
      <w:r>
        <w:t>ssessment</w:t>
      </w:r>
      <w:proofErr w:type="spellEnd"/>
      <w:r>
        <w:t xml:space="preserve"> </w:t>
      </w:r>
      <w:proofErr w:type="gramStart"/>
      <w:r>
        <w:t xml:space="preserve">of                       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rPr>
          <w:b/>
          <w:bCs/>
        </w:rPr>
        <w:t>G</w:t>
      </w:r>
      <w:r>
        <w:t>eneric</w:t>
      </w:r>
      <w:proofErr w:type="spellEnd"/>
      <w:r>
        <w:t xml:space="preserve"> </w:t>
      </w:r>
      <w:proofErr w:type="spellStart"/>
      <w:r>
        <w:rPr>
          <w:b/>
          <w:bCs/>
        </w:rPr>
        <w:t>I</w:t>
      </w:r>
      <w:r>
        <w:t>mpact</w:t>
      </w:r>
      <w:proofErr w:type="spellEnd"/>
      <w:r>
        <w:t xml:space="preserve"> of </w:t>
      </w:r>
      <w:proofErr w:type="spellStart"/>
      <w:r>
        <w:rPr>
          <w:b/>
          <w:bCs/>
        </w:rPr>
        <w:t>N</w:t>
      </w:r>
      <w:r>
        <w:t>oise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</w:rPr>
        <w:t>E</w:t>
      </w:r>
      <w:r>
        <w:t>nvironment</w:t>
      </w:r>
      <w:proofErr w:type="spellEnd"/>
    </w:p>
    <w:p w:rsidR="00517D91" w:rsidRDefault="00517D91" w:rsidP="00517D91">
      <w:pPr>
        <w:pStyle w:val="Szvegtrzsbehzssal"/>
        <w:numPr>
          <w:ilvl w:val="0"/>
          <w:numId w:val="9"/>
        </w:numPr>
        <w:tabs>
          <w:tab w:val="num" w:pos="-3060"/>
        </w:tabs>
        <w:ind w:left="2842" w:hanging="1790"/>
      </w:pPr>
      <w:r>
        <w:t>2008-2014</w:t>
      </w:r>
      <w:r>
        <w:tab/>
        <w:t xml:space="preserve">CNOSSOS-EU </w:t>
      </w:r>
      <w:r>
        <w:tab/>
      </w:r>
      <w:proofErr w:type="spellStart"/>
      <w:r>
        <w:rPr>
          <w:b/>
          <w:bCs/>
        </w:rPr>
        <w:t>C</w:t>
      </w:r>
      <w:r>
        <w:t>ommon</w:t>
      </w:r>
      <w:proofErr w:type="spellEnd"/>
      <w:r>
        <w:t xml:space="preserve"> </w:t>
      </w:r>
      <w:proofErr w:type="spellStart"/>
      <w:r>
        <w:rPr>
          <w:b/>
          <w:bCs/>
        </w:rPr>
        <w:t>NO</w:t>
      </w:r>
      <w:r>
        <w:t>ise</w:t>
      </w:r>
      <w:proofErr w:type="spellEnd"/>
      <w:r>
        <w:t xml:space="preserve"> </w:t>
      </w:r>
      <w:proofErr w:type="spellStart"/>
      <w:r>
        <w:t>a</w:t>
      </w:r>
      <w:r>
        <w:rPr>
          <w:b/>
          <w:bCs/>
        </w:rPr>
        <w:t>SS</w:t>
      </w:r>
      <w:r>
        <w:t>essment</w:t>
      </w:r>
      <w:proofErr w:type="spellEnd"/>
      <w:r>
        <w:t xml:space="preserve"> </w:t>
      </w:r>
      <w:proofErr w:type="spellStart"/>
      <w:r>
        <w:rPr>
          <w:b/>
          <w:bCs/>
        </w:rPr>
        <w:t>M</w:t>
      </w:r>
      <w:r>
        <w:t>eth</w:t>
      </w:r>
      <w:r>
        <w:rPr>
          <w:b/>
          <w:bCs/>
        </w:rPr>
        <w:t>O</w:t>
      </w:r>
      <w:r>
        <w:t>d</w:t>
      </w:r>
      <w:r>
        <w:rPr>
          <w:b/>
          <w:bCs/>
        </w:rPr>
        <w:t>S</w:t>
      </w:r>
      <w:proofErr w:type="spellEnd"/>
    </w:p>
    <w:p w:rsidR="00517D91" w:rsidRDefault="00517D91" w:rsidP="00517D91">
      <w:pPr>
        <w:pStyle w:val="Szvegtrzsbehzssal"/>
      </w:pPr>
      <w:r>
        <w:t xml:space="preserve"> </w:t>
      </w:r>
    </w:p>
    <w:p w:rsidR="00517D91" w:rsidRDefault="00517D91" w:rsidP="00517D91">
      <w:pPr>
        <w:pStyle w:val="Szvegtrzsbehzssal"/>
      </w:pPr>
      <w:r>
        <w:t>A kutatási eredmények alapján jelent meg először az END (</w:t>
      </w:r>
      <w:proofErr w:type="spellStart"/>
      <w:r>
        <w:rPr>
          <w:b/>
          <w:bCs/>
        </w:rPr>
        <w:t>E</w:t>
      </w:r>
      <w:r>
        <w:t>nvironmental</w:t>
      </w:r>
      <w:proofErr w:type="spellEnd"/>
      <w:r>
        <w:t xml:space="preserve"> </w:t>
      </w:r>
      <w:proofErr w:type="spellStart"/>
      <w:r>
        <w:rPr>
          <w:b/>
          <w:bCs/>
        </w:rPr>
        <w:t>N</w:t>
      </w:r>
      <w:r>
        <w:t>oise</w:t>
      </w:r>
      <w:proofErr w:type="spellEnd"/>
      <w:r>
        <w:t xml:space="preserve"> </w:t>
      </w:r>
      <w:proofErr w:type="spellStart"/>
      <w:r>
        <w:rPr>
          <w:b/>
          <w:bCs/>
        </w:rPr>
        <w:t>D</w:t>
      </w:r>
      <w:r>
        <w:t>irective</w:t>
      </w:r>
      <w:proofErr w:type="spellEnd"/>
      <w:r>
        <w:t xml:space="preserve">), ami nem más, mint a 2002/49/EK irányelv. Az irányelv a stratégiai zajtérképekkel kapcsolatos kezdeti szabályokat rögzíti, előírva egységesen a tagországokra nézve az ábrázolandó zajmutatókat, de engedélyezve országonként a nemzeti számítási módszerek használatát. </w:t>
      </w:r>
    </w:p>
    <w:p w:rsidR="00517D91" w:rsidRDefault="00517D91" w:rsidP="00517D91">
      <w:pPr>
        <w:pStyle w:val="Szvegtrzsbehzssal"/>
      </w:pPr>
    </w:p>
    <w:p w:rsidR="00517D91" w:rsidRDefault="00517D91" w:rsidP="00517D91">
      <w:pPr>
        <w:pStyle w:val="Szvegtrzsbehzssal"/>
      </w:pPr>
      <w:r>
        <w:t xml:space="preserve">2015. májusban jelent meg a 2015/996/EK irányelv, mely a stratégiai zajtérképekre vonatkozó zajmutatók értékelési módszereit írja elő részletesen egységesen a tagországok számára. Az erre vonatkozó jogharmonizáció határideje 2018.12.31.  </w:t>
      </w:r>
    </w:p>
    <w:p w:rsidR="00517D91" w:rsidRDefault="00517D91" w:rsidP="00517D91">
      <w:pPr>
        <w:pStyle w:val="Szvegtrzsbehzssal"/>
      </w:pPr>
    </w:p>
    <w:p w:rsidR="00824B5D" w:rsidRDefault="00824B5D" w:rsidP="00517D91">
      <w:pPr>
        <w:pStyle w:val="Szvegtrzsbehzssal"/>
      </w:pPr>
    </w:p>
    <w:p w:rsidR="00824B5D" w:rsidRDefault="00824B5D" w:rsidP="00517D91">
      <w:pPr>
        <w:pStyle w:val="Szvegtrzsbehzssal"/>
      </w:pPr>
    </w:p>
    <w:p w:rsidR="00824B5D" w:rsidRDefault="00824B5D" w:rsidP="00517D91">
      <w:pPr>
        <w:pStyle w:val="Szvegtrzsbehzssal"/>
      </w:pPr>
    </w:p>
    <w:p w:rsidR="00517D91" w:rsidRDefault="00517D91" w:rsidP="00517D91">
      <w:pPr>
        <w:pStyle w:val="Szvegtrzsbehzssal"/>
      </w:pPr>
      <w:r>
        <w:t>Az EU tagországokban általában kialakult tehát az a helyzet, hogy a stratégiai zajtérképek készítése a vonatkozó EU irányelvek szerint készül, az egyéb hely</w:t>
      </w:r>
      <w:r>
        <w:softHyphen/>
        <w:t>ze</w:t>
      </w:r>
      <w:r>
        <w:softHyphen/>
        <w:t>tekben (engedélyezési eljárások, hatásvizsgálatok, stb.) pedig a nemzeti jogi, mű</w:t>
      </w:r>
      <w:r>
        <w:softHyphen/>
        <w:t>sza</w:t>
      </w:r>
      <w:r>
        <w:softHyphen/>
        <w:t xml:space="preserve">ki szabályozás szerint készülnek a vizsgálati anyagok.  </w:t>
      </w:r>
    </w:p>
    <w:p w:rsidR="00517D91" w:rsidRDefault="00517D91" w:rsidP="00517D91">
      <w:pPr>
        <w:pStyle w:val="Szvegtrzsbehzssal"/>
      </w:pPr>
    </w:p>
    <w:p w:rsidR="00517D91" w:rsidRDefault="00517D91" w:rsidP="00517D91">
      <w:pPr>
        <w:pStyle w:val="Szvegtrzsbehzssal2"/>
      </w:pPr>
      <w:r>
        <w:t>3.</w:t>
      </w:r>
      <w:r>
        <w:tab/>
        <w:t xml:space="preserve">Észrevételek a 25/2004. </w:t>
      </w:r>
      <w:proofErr w:type="spellStart"/>
      <w:r>
        <w:t>KvVM</w:t>
      </w:r>
      <w:proofErr w:type="spellEnd"/>
      <w:r>
        <w:t xml:space="preserve"> rendelet módosításáról szóló előterjesztéssel kapcsolatban</w:t>
      </w:r>
    </w:p>
    <w:p w:rsidR="00517D91" w:rsidRDefault="00517D91" w:rsidP="00517D91">
      <w:pPr>
        <w:spacing w:line="276" w:lineRule="auto"/>
        <w:ind w:left="720" w:hanging="720"/>
        <w:jc w:val="both"/>
        <w:rPr>
          <w:rFonts w:cs="Arial"/>
          <w:b/>
          <w:bCs/>
        </w:rPr>
      </w:pP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  <w:r>
        <w:rPr>
          <w:rFonts w:cs="Arial"/>
        </w:rPr>
        <w:t xml:space="preserve">Az általános gyakorlatban zajtérkép többféle okból készülhet, pl. hatásvizsgálati anyagokhoz, engedélyezési eljárásokhoz, szabályozási tervekhez és végül, de nem utolsósorban stratégiai zajtérkép. Ezek közül a stratégiai zajtérképnél EU előírások, az egyéb zajtérképeknél nemzeti előírások alkalmazandók. A félreértések elkerülése érdekében javaslom, hogy a rendeletben mindenhol, ahol stratégiai zajtérképről van szó, legyen a teljes </w:t>
      </w:r>
      <w:r>
        <w:rPr>
          <w:rFonts w:cs="Arial"/>
          <w:b/>
          <w:bCs/>
        </w:rPr>
        <w:t>stratégiai zajtérkép</w:t>
      </w:r>
      <w:r>
        <w:rPr>
          <w:rFonts w:cs="Arial"/>
        </w:rPr>
        <w:t xml:space="preserve"> kifejezés kiírva, ne csak a rövidített „zajtérkép” szó.</w:t>
      </w: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  <w:r>
        <w:rPr>
          <w:rFonts w:cs="Arial"/>
        </w:rPr>
        <w:t>Az előterjesztés szerinti 1. melléklet gyakorlatilag a 2015/996/EK irányelv melléklete a zajmutató értékelési módszeréről. Ez hatályban levő EU irányelv része, ezzel kapcsolatban e</w:t>
      </w:r>
      <w:r w:rsidR="00053C9A">
        <w:rPr>
          <w:rFonts w:cs="Arial"/>
        </w:rPr>
        <w:t>zen a helyen nem szükséges észrevételt tenni.</w:t>
      </w: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</w:p>
    <w:p w:rsidR="00517D91" w:rsidRDefault="00517D91" w:rsidP="00517D91">
      <w:pPr>
        <w:pStyle w:val="Szvegtrzsbehzssal"/>
        <w:rPr>
          <w:szCs w:val="20"/>
        </w:rPr>
      </w:pPr>
    </w:p>
    <w:p w:rsidR="00517D91" w:rsidRDefault="00517D91" w:rsidP="00517D91">
      <w:pPr>
        <w:pStyle w:val="Szvegtrzsbehzssal2"/>
      </w:pPr>
      <w:r>
        <w:t>4.</w:t>
      </w:r>
      <w:r>
        <w:tab/>
        <w:t xml:space="preserve">Észrevételek a 93/2007. </w:t>
      </w:r>
      <w:proofErr w:type="spellStart"/>
      <w:r>
        <w:t>KvVM</w:t>
      </w:r>
      <w:proofErr w:type="spellEnd"/>
      <w:r>
        <w:t xml:space="preserve"> rendelet módosításáról szóló előterjesztéssel kapcsolatban</w:t>
      </w:r>
    </w:p>
    <w:p w:rsidR="00517D91" w:rsidRDefault="00517D91" w:rsidP="00517D91">
      <w:pPr>
        <w:pStyle w:val="Szvegtrzsbehzssal"/>
      </w:pPr>
    </w:p>
    <w:p w:rsidR="00517D91" w:rsidRDefault="00517D91" w:rsidP="00517D91">
      <w:pPr>
        <w:pStyle w:val="Szvegtrzsbehzssal"/>
        <w:rPr>
          <w:rFonts w:eastAsia="Calibri"/>
        </w:rPr>
      </w:pPr>
      <w:r>
        <w:t>Javaslom az előterjesztés 5/B.§ és 5/C.§ (1) bekezdéseiben a „</w:t>
      </w:r>
      <w:r>
        <w:rPr>
          <w:rFonts w:eastAsia="Calibri"/>
        </w:rPr>
        <w:t xml:space="preserve">Ha a zajtérképet készítő szakértő megítélése szerint” szöveg helyett a </w:t>
      </w:r>
      <w:r>
        <w:t>„</w:t>
      </w:r>
      <w:r>
        <w:rPr>
          <w:rFonts w:eastAsia="Calibri"/>
        </w:rPr>
        <w:t>Ha a szakértő megítélése szerint” szöveg alkalmazását.</w:t>
      </w:r>
    </w:p>
    <w:p w:rsidR="00517D91" w:rsidRDefault="00517D91" w:rsidP="00517D91">
      <w:pPr>
        <w:pStyle w:val="Szvegtrzsbehzssal"/>
        <w:rPr>
          <w:rFonts w:eastAsia="Calibri"/>
        </w:rPr>
      </w:pPr>
    </w:p>
    <w:p w:rsidR="00517D91" w:rsidRDefault="00517D91" w:rsidP="00517D91">
      <w:pPr>
        <w:pStyle w:val="Szvegtrzsbehzssal"/>
        <w:rPr>
          <w:rFonts w:eastAsia="Calibri"/>
        </w:rPr>
      </w:pPr>
      <w:r>
        <w:rPr>
          <w:rFonts w:eastAsia="Calibri"/>
        </w:rPr>
        <w:t>Az előterjesztés 6. mellékletének 5.2 pontjában a képletek utáni mondatban az „</w:t>
      </w:r>
      <w:proofErr w:type="spellStart"/>
      <w:r>
        <w:rPr>
          <w:rFonts w:eastAsia="Calibri"/>
          <w:b/>
          <w:bCs/>
        </w:rPr>
        <w:t>LAeqm</w:t>
      </w:r>
      <w:proofErr w:type="spellEnd"/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az 5. számú melléklet szerinti” szöveg helyett az „</w:t>
      </w:r>
      <w:proofErr w:type="spellStart"/>
      <w:r>
        <w:rPr>
          <w:rFonts w:eastAsia="Calibri"/>
          <w:b/>
          <w:bCs/>
        </w:rPr>
        <w:t>LAeqM</w:t>
      </w:r>
      <w:proofErr w:type="spellEnd"/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az 5. számú melléklet szerinti” szöveg írandó (m helyett M az indexben).</w:t>
      </w:r>
    </w:p>
    <w:p w:rsidR="00517D91" w:rsidRDefault="00517D91" w:rsidP="00517D91">
      <w:pPr>
        <w:pStyle w:val="Szvegtrzsbehzssal"/>
        <w:rPr>
          <w:rFonts w:eastAsia="Calibri"/>
        </w:rPr>
      </w:pPr>
    </w:p>
    <w:p w:rsidR="00517D91" w:rsidRDefault="00517D91" w:rsidP="00517D91">
      <w:pPr>
        <w:pStyle w:val="Szvegtrzsbehzssal"/>
      </w:pPr>
    </w:p>
    <w:p w:rsidR="00517D91" w:rsidRDefault="000357E0" w:rsidP="00517D91">
      <w:pPr>
        <w:pStyle w:val="Szvegtrzsbehzssal"/>
        <w:ind w:left="0"/>
        <w:rPr>
          <w:b/>
          <w:bCs/>
        </w:rPr>
      </w:pPr>
      <w:r>
        <w:rPr>
          <w:b/>
          <w:bCs/>
        </w:rPr>
        <w:t xml:space="preserve">        </w:t>
      </w:r>
      <w:r w:rsidR="00517D91">
        <w:rPr>
          <w:b/>
          <w:bCs/>
        </w:rPr>
        <w:t>5.</w:t>
      </w:r>
      <w:r w:rsidR="00517D91">
        <w:rPr>
          <w:b/>
          <w:bCs/>
        </w:rPr>
        <w:tab/>
        <w:t>Összefoglalás</w:t>
      </w:r>
    </w:p>
    <w:p w:rsidR="00517D91" w:rsidRDefault="00517D91" w:rsidP="00517D91">
      <w:pPr>
        <w:pStyle w:val="Szvegtrzsbehzssal"/>
        <w:ind w:left="0"/>
        <w:rPr>
          <w:b/>
          <w:bCs/>
        </w:rPr>
      </w:pP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  <w:r>
        <w:rPr>
          <w:rFonts w:cs="Arial"/>
        </w:rPr>
        <w:t>Összességében az előterjeszt</w:t>
      </w:r>
      <w:r w:rsidR="00053C9A">
        <w:rPr>
          <w:rFonts w:cs="Arial"/>
        </w:rPr>
        <w:t>és nagyon jó,- hasznos kezdeményezés</w:t>
      </w:r>
      <w:proofErr w:type="gramStart"/>
      <w:r w:rsidR="00053C9A">
        <w:rPr>
          <w:rFonts w:cs="Arial"/>
        </w:rPr>
        <w:t xml:space="preserve">;  </w:t>
      </w:r>
      <w:r>
        <w:rPr>
          <w:rFonts w:cs="Arial"/>
        </w:rPr>
        <w:t xml:space="preserve"> a</w:t>
      </w:r>
      <w:proofErr w:type="gramEnd"/>
      <w:r>
        <w:rPr>
          <w:rFonts w:cs="Arial"/>
        </w:rPr>
        <w:t xml:space="preserve"> stratégiai zajtér</w:t>
      </w:r>
      <w:r>
        <w:rPr>
          <w:rFonts w:cs="Arial"/>
        </w:rPr>
        <w:softHyphen/>
        <w:t xml:space="preserve">képezés vizsgálati módszereinek és az egyéb célokból készülő zajvizsgálati módszerek rendeleti szétválasztását. </w:t>
      </w: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</w:p>
    <w:p w:rsidR="00053C9A" w:rsidRDefault="00517D91" w:rsidP="00517D91">
      <w:pPr>
        <w:spacing w:line="276" w:lineRule="auto"/>
        <w:ind w:left="720"/>
        <w:jc w:val="both"/>
        <w:rPr>
          <w:rFonts w:cs="Arial"/>
        </w:rPr>
      </w:pPr>
      <w:r>
        <w:rPr>
          <w:rFonts w:cs="Arial"/>
        </w:rPr>
        <w:t>Németországban a stratégiai zajtérképezés számítási módszereinek aktualizálását olyan módon is végezték, hogy megállapították a már meglévő módszerek alkalmazása mellett szükséges korrekciókat. Ezt a körülményt azért érdemes meg</w:t>
      </w:r>
      <w:r>
        <w:rPr>
          <w:rFonts w:cs="Arial"/>
        </w:rPr>
        <w:softHyphen/>
        <w:t xml:space="preserve">említeni, mert a magyarországi gyakorlatban jelenleg használatos számítási módszerek alapját a német irányelvek adják, így megvizsgálandó, hogy a német korrekciós módszerek a magyar viszonyok között alkalmazhatók-e. </w:t>
      </w:r>
    </w:p>
    <w:p w:rsidR="00053C9A" w:rsidRDefault="00053C9A" w:rsidP="00517D91">
      <w:pPr>
        <w:spacing w:line="276" w:lineRule="auto"/>
        <w:ind w:left="720"/>
        <w:jc w:val="both"/>
        <w:rPr>
          <w:rFonts w:cs="Arial"/>
        </w:rPr>
      </w:pPr>
    </w:p>
    <w:p w:rsidR="00053C9A" w:rsidRDefault="00053C9A" w:rsidP="00517D91">
      <w:pPr>
        <w:spacing w:line="276" w:lineRule="auto"/>
        <w:ind w:left="720"/>
        <w:jc w:val="both"/>
        <w:rPr>
          <w:rFonts w:cs="Arial"/>
        </w:rPr>
      </w:pPr>
    </w:p>
    <w:p w:rsidR="00053C9A" w:rsidRDefault="00053C9A" w:rsidP="00517D91">
      <w:pPr>
        <w:spacing w:line="276" w:lineRule="auto"/>
        <w:ind w:left="720"/>
        <w:jc w:val="both"/>
        <w:rPr>
          <w:rFonts w:cs="Arial"/>
        </w:rPr>
      </w:pPr>
    </w:p>
    <w:p w:rsidR="00053C9A" w:rsidRDefault="00053C9A" w:rsidP="00517D91">
      <w:pPr>
        <w:spacing w:line="276" w:lineRule="auto"/>
        <w:ind w:left="720"/>
        <w:jc w:val="both"/>
        <w:rPr>
          <w:rFonts w:cs="Arial"/>
        </w:rPr>
      </w:pPr>
    </w:p>
    <w:p w:rsidR="00517D91" w:rsidRDefault="00517D91" w:rsidP="00517D91">
      <w:pPr>
        <w:spacing w:line="276" w:lineRule="auto"/>
        <w:ind w:left="72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A korrekciós megoldások működése esetén az új számítási módszer alkalmazásánál sok idő és munka takarítható meg a közúti és vasúti zajszámítások bemeneti adatainak képzésénél.  </w:t>
      </w:r>
    </w:p>
    <w:p w:rsidR="00517D91" w:rsidRDefault="00517D91" w:rsidP="00517D91">
      <w:pPr>
        <w:pStyle w:val="Szvegtrzsbehzssal"/>
        <w:ind w:left="0"/>
        <w:rPr>
          <w:b/>
          <w:bCs/>
          <w:szCs w:val="20"/>
        </w:rPr>
      </w:pPr>
    </w:p>
    <w:p w:rsidR="0075078C" w:rsidRDefault="0075078C" w:rsidP="00A87E8C">
      <w:pPr>
        <w:jc w:val="both"/>
      </w:pPr>
    </w:p>
    <w:p w:rsidR="00156A6E" w:rsidRDefault="00156A6E" w:rsidP="004503E3">
      <w:pPr>
        <w:jc w:val="both"/>
      </w:pPr>
    </w:p>
    <w:p w:rsidR="000357E0" w:rsidRDefault="000357E0" w:rsidP="004503E3">
      <w:pPr>
        <w:jc w:val="both"/>
      </w:pPr>
    </w:p>
    <w:p w:rsidR="0052187D" w:rsidRDefault="0052187D" w:rsidP="004503E3">
      <w:pPr>
        <w:jc w:val="both"/>
      </w:pPr>
      <w:r>
        <w:t>Bu</w:t>
      </w:r>
      <w:r w:rsidR="00824B5D">
        <w:t>dapest, 2019</w:t>
      </w:r>
      <w:r w:rsidR="00800C62">
        <w:t xml:space="preserve">. </w:t>
      </w:r>
      <w:r w:rsidR="00824B5D">
        <w:t xml:space="preserve"> Február 25. </w:t>
      </w:r>
      <w:proofErr w:type="spellStart"/>
      <w:r>
        <w:t>-én</w:t>
      </w:r>
      <w:proofErr w:type="spellEnd"/>
    </w:p>
    <w:p w:rsidR="0052187D" w:rsidRDefault="0052187D" w:rsidP="004503E3">
      <w:pPr>
        <w:jc w:val="both"/>
      </w:pPr>
    </w:p>
    <w:p w:rsidR="0052187D" w:rsidRPr="00E67B95" w:rsidRDefault="0052187D" w:rsidP="004503E3">
      <w:pPr>
        <w:jc w:val="both"/>
      </w:pPr>
      <w:r w:rsidRPr="00336922">
        <w:rPr>
          <w:b/>
        </w:rPr>
        <w:t>O</w:t>
      </w:r>
      <w:r>
        <w:rPr>
          <w:b/>
        </w:rPr>
        <w:t>rszágos Környezetvédelmi Tanács</w:t>
      </w:r>
    </w:p>
    <w:p w:rsidR="0052187D" w:rsidRPr="00F41602" w:rsidRDefault="0052187D" w:rsidP="00F41602">
      <w:pPr>
        <w:rPr>
          <w:szCs w:val="28"/>
        </w:rPr>
      </w:pPr>
    </w:p>
    <w:sectPr w:rsidR="0052187D" w:rsidRPr="00F41602" w:rsidSect="004F0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567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12" w:rsidRDefault="00476B12">
      <w:r>
        <w:separator/>
      </w:r>
    </w:p>
  </w:endnote>
  <w:endnote w:type="continuationSeparator" w:id="0">
    <w:p w:rsidR="00476B12" w:rsidRDefault="0047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OKT Titkárság: 1055</w:t>
    </w:r>
    <w:r w:rsidRPr="00683917">
      <w:rPr>
        <w:rFonts w:ascii="Clarendon Condensed" w:hAnsi="Clarendon Condensed" w:cs="Clarendon Condensed"/>
        <w:spacing w:val="40"/>
      </w:rPr>
      <w:t xml:space="preserve"> Bp. </w:t>
    </w:r>
    <w:r>
      <w:rPr>
        <w:rFonts w:ascii="Clarendon Condensed" w:hAnsi="Clarendon Condensed" w:cs="Clarendon Condensed"/>
        <w:spacing w:val="40"/>
      </w:rPr>
      <w:t>Kossuth tér 11.</w:t>
    </w:r>
  </w:p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Postacím: </w:t>
    </w:r>
    <w:r>
      <w:rPr>
        <w:rFonts w:ascii="Clarendon Condensed" w:hAnsi="Clarendon Condensed" w:cs="Clarendon Condensed"/>
        <w:spacing w:val="40"/>
      </w:rPr>
      <w:t>1860 Budapest</w:t>
    </w:r>
  </w:p>
  <w:p w:rsidR="0052187D" w:rsidRPr="00683917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Telefon: </w:t>
    </w:r>
    <w:r>
      <w:rPr>
        <w:rFonts w:ascii="Clarendon Condensed" w:hAnsi="Clarendon Condensed" w:cs="Clarendon Condensed"/>
        <w:spacing w:val="40"/>
      </w:rPr>
      <w:t>7951-063, 7953-699.</w:t>
    </w:r>
  </w:p>
  <w:p w:rsidR="0052187D" w:rsidRPr="00683917" w:rsidRDefault="0052187D" w:rsidP="00D52A7E">
    <w:pPr>
      <w:pStyle w:val="llb"/>
      <w:tabs>
        <w:tab w:val="center" w:pos="5102"/>
        <w:tab w:val="left" w:pos="7365"/>
      </w:tabs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F</w:t>
    </w:r>
    <w:r w:rsidRPr="00683917">
      <w:rPr>
        <w:rFonts w:ascii="Clarendon Condensed" w:hAnsi="Clarendon Condensed" w:cs="Clarendon Condensed"/>
        <w:spacing w:val="40"/>
      </w:rPr>
      <w:t xml:space="preserve">ax: </w:t>
    </w:r>
    <w:r>
      <w:rPr>
        <w:rFonts w:ascii="Clarendon Condensed" w:hAnsi="Clarendon Condensed" w:cs="Clarendon Condensed"/>
        <w:spacing w:val="40"/>
      </w:rPr>
      <w:t>7950-429</w:t>
    </w:r>
  </w:p>
  <w:p w:rsidR="0052187D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E-mail: </w:t>
    </w:r>
    <w:hyperlink r:id="rId1" w:history="1">
      <w:r w:rsidRPr="00B15F02">
        <w:rPr>
          <w:rStyle w:val="Hiperhivatkozs"/>
          <w:rFonts w:ascii="Clarendon Condensed" w:hAnsi="Clarendon Condensed" w:cs="Clarendon Condensed"/>
          <w:spacing w:val="40"/>
        </w:rPr>
        <w:t>okttitk@fm.gov.hu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12" w:rsidRDefault="00476B12">
      <w:r>
        <w:separator/>
      </w:r>
    </w:p>
  </w:footnote>
  <w:footnote w:type="continuationSeparator" w:id="0">
    <w:p w:rsidR="00476B12" w:rsidRDefault="0047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820F98" w:rsidRDefault="00910910" w:rsidP="00EC7B80">
    <w:pPr>
      <w:pStyle w:val="llb"/>
      <w:pBdr>
        <w:bottom w:val="dashDotStroked" w:sz="24" w:space="1" w:color="auto"/>
      </w:pBdr>
    </w:pPr>
    <w:r>
      <w:rPr>
        <w:noProof/>
        <w:lang w:eastAsia="hu-HU"/>
      </w:rPr>
      <w:drawing>
        <wp:inline distT="0" distB="0" distL="0" distR="0">
          <wp:extent cx="2971800" cy="9810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7D">
      <w:tab/>
    </w:r>
    <w:r w:rsidR="005218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25"/>
    <w:multiLevelType w:val="hybridMultilevel"/>
    <w:tmpl w:val="42A88D7C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5506CF2"/>
    <w:multiLevelType w:val="hybridMultilevel"/>
    <w:tmpl w:val="8D86AF32"/>
    <w:lvl w:ilvl="0" w:tplc="040E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DDE7AC5"/>
    <w:multiLevelType w:val="multilevel"/>
    <w:tmpl w:val="70E45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137EF"/>
    <w:multiLevelType w:val="hybridMultilevel"/>
    <w:tmpl w:val="CABE5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146E0"/>
    <w:multiLevelType w:val="hybridMultilevel"/>
    <w:tmpl w:val="7B98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843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C07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42905"/>
    <w:multiLevelType w:val="multilevel"/>
    <w:tmpl w:val="A8E023D6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066F96"/>
    <w:multiLevelType w:val="hybridMultilevel"/>
    <w:tmpl w:val="17B4A034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1CE7227"/>
    <w:multiLevelType w:val="multilevel"/>
    <w:tmpl w:val="7B980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511E08"/>
    <w:multiLevelType w:val="hybridMultilevel"/>
    <w:tmpl w:val="BC0EE0D4"/>
    <w:lvl w:ilvl="0" w:tplc="8DBCEB3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2"/>
    <w:rsid w:val="0000035E"/>
    <w:rsid w:val="00000422"/>
    <w:rsid w:val="00001B0C"/>
    <w:rsid w:val="0000213E"/>
    <w:rsid w:val="00002761"/>
    <w:rsid w:val="00007347"/>
    <w:rsid w:val="000116EC"/>
    <w:rsid w:val="00012029"/>
    <w:rsid w:val="0001653A"/>
    <w:rsid w:val="00016F2B"/>
    <w:rsid w:val="0002170B"/>
    <w:rsid w:val="000227DE"/>
    <w:rsid w:val="000303F9"/>
    <w:rsid w:val="00032808"/>
    <w:rsid w:val="000357E0"/>
    <w:rsid w:val="00042191"/>
    <w:rsid w:val="00053C9A"/>
    <w:rsid w:val="00056C97"/>
    <w:rsid w:val="0006579F"/>
    <w:rsid w:val="0006735C"/>
    <w:rsid w:val="00067AFC"/>
    <w:rsid w:val="00085744"/>
    <w:rsid w:val="00090026"/>
    <w:rsid w:val="00092626"/>
    <w:rsid w:val="00096090"/>
    <w:rsid w:val="000A3D40"/>
    <w:rsid w:val="000A560F"/>
    <w:rsid w:val="000B3F81"/>
    <w:rsid w:val="000B450B"/>
    <w:rsid w:val="000B55F6"/>
    <w:rsid w:val="000B58D1"/>
    <w:rsid w:val="000C535F"/>
    <w:rsid w:val="000C7C87"/>
    <w:rsid w:val="000D3704"/>
    <w:rsid w:val="000D75EE"/>
    <w:rsid w:val="00102659"/>
    <w:rsid w:val="001045D4"/>
    <w:rsid w:val="00112D38"/>
    <w:rsid w:val="0011652E"/>
    <w:rsid w:val="001209C1"/>
    <w:rsid w:val="00120EA3"/>
    <w:rsid w:val="001261A8"/>
    <w:rsid w:val="001314E3"/>
    <w:rsid w:val="0014186B"/>
    <w:rsid w:val="001461DC"/>
    <w:rsid w:val="00147406"/>
    <w:rsid w:val="001474F6"/>
    <w:rsid w:val="001536D8"/>
    <w:rsid w:val="00156A6E"/>
    <w:rsid w:val="00157BD7"/>
    <w:rsid w:val="00163A53"/>
    <w:rsid w:val="00172289"/>
    <w:rsid w:val="00172C25"/>
    <w:rsid w:val="00177BE8"/>
    <w:rsid w:val="001925C0"/>
    <w:rsid w:val="001A0F5D"/>
    <w:rsid w:val="001A35BC"/>
    <w:rsid w:val="001A3F95"/>
    <w:rsid w:val="001A4BE6"/>
    <w:rsid w:val="001A4EA0"/>
    <w:rsid w:val="001B1333"/>
    <w:rsid w:val="001B5F7C"/>
    <w:rsid w:val="001B7185"/>
    <w:rsid w:val="001C14F1"/>
    <w:rsid w:val="001D0D21"/>
    <w:rsid w:val="001D208E"/>
    <w:rsid w:val="001D5C6C"/>
    <w:rsid w:val="001E250E"/>
    <w:rsid w:val="001F13D8"/>
    <w:rsid w:val="001F32D7"/>
    <w:rsid w:val="001F43A8"/>
    <w:rsid w:val="00200B15"/>
    <w:rsid w:val="00206170"/>
    <w:rsid w:val="00206CE5"/>
    <w:rsid w:val="00206E33"/>
    <w:rsid w:val="00212182"/>
    <w:rsid w:val="00213EAC"/>
    <w:rsid w:val="002148CC"/>
    <w:rsid w:val="00227D18"/>
    <w:rsid w:val="00227DC2"/>
    <w:rsid w:val="0023691C"/>
    <w:rsid w:val="00240C2C"/>
    <w:rsid w:val="002440EA"/>
    <w:rsid w:val="00246F1F"/>
    <w:rsid w:val="00247812"/>
    <w:rsid w:val="002551F3"/>
    <w:rsid w:val="00257CCA"/>
    <w:rsid w:val="00260C40"/>
    <w:rsid w:val="00265435"/>
    <w:rsid w:val="00270DC3"/>
    <w:rsid w:val="002745BF"/>
    <w:rsid w:val="002867A5"/>
    <w:rsid w:val="00291EB5"/>
    <w:rsid w:val="00295661"/>
    <w:rsid w:val="002A2C56"/>
    <w:rsid w:val="002B14C7"/>
    <w:rsid w:val="002B1EF1"/>
    <w:rsid w:val="002B6A08"/>
    <w:rsid w:val="002C2FB2"/>
    <w:rsid w:val="002C4D59"/>
    <w:rsid w:val="002C599D"/>
    <w:rsid w:val="002D2A7B"/>
    <w:rsid w:val="002D7D50"/>
    <w:rsid w:val="002E176C"/>
    <w:rsid w:val="002E23BD"/>
    <w:rsid w:val="002E2743"/>
    <w:rsid w:val="002E610C"/>
    <w:rsid w:val="002E78EF"/>
    <w:rsid w:val="002F0BD0"/>
    <w:rsid w:val="002F3639"/>
    <w:rsid w:val="002F3B17"/>
    <w:rsid w:val="002F4FC9"/>
    <w:rsid w:val="002F70AF"/>
    <w:rsid w:val="00302EF3"/>
    <w:rsid w:val="0030313E"/>
    <w:rsid w:val="00305D05"/>
    <w:rsid w:val="003070C3"/>
    <w:rsid w:val="00310008"/>
    <w:rsid w:val="00315DAF"/>
    <w:rsid w:val="00317DAC"/>
    <w:rsid w:val="00327C54"/>
    <w:rsid w:val="003368AA"/>
    <w:rsid w:val="00336922"/>
    <w:rsid w:val="00340567"/>
    <w:rsid w:val="00343ADC"/>
    <w:rsid w:val="00343D3F"/>
    <w:rsid w:val="00356973"/>
    <w:rsid w:val="00365F4A"/>
    <w:rsid w:val="00371CD6"/>
    <w:rsid w:val="0037480F"/>
    <w:rsid w:val="003751EC"/>
    <w:rsid w:val="0038486A"/>
    <w:rsid w:val="00391950"/>
    <w:rsid w:val="00393FE4"/>
    <w:rsid w:val="00396332"/>
    <w:rsid w:val="003A2984"/>
    <w:rsid w:val="003A3BB0"/>
    <w:rsid w:val="003A3F0E"/>
    <w:rsid w:val="003A63AE"/>
    <w:rsid w:val="003B3E3F"/>
    <w:rsid w:val="003B525D"/>
    <w:rsid w:val="003B68AF"/>
    <w:rsid w:val="003C5085"/>
    <w:rsid w:val="003C51BD"/>
    <w:rsid w:val="003D3220"/>
    <w:rsid w:val="003E22D8"/>
    <w:rsid w:val="003E2571"/>
    <w:rsid w:val="003F1E21"/>
    <w:rsid w:val="003F51D9"/>
    <w:rsid w:val="003F6DA4"/>
    <w:rsid w:val="004003AE"/>
    <w:rsid w:val="0040096F"/>
    <w:rsid w:val="004057A7"/>
    <w:rsid w:val="00405CB2"/>
    <w:rsid w:val="00406369"/>
    <w:rsid w:val="00407BC1"/>
    <w:rsid w:val="004108B0"/>
    <w:rsid w:val="004139D2"/>
    <w:rsid w:val="004153CD"/>
    <w:rsid w:val="00420770"/>
    <w:rsid w:val="004213E6"/>
    <w:rsid w:val="004217EB"/>
    <w:rsid w:val="004239BE"/>
    <w:rsid w:val="00424E08"/>
    <w:rsid w:val="00427321"/>
    <w:rsid w:val="004313AB"/>
    <w:rsid w:val="00433E64"/>
    <w:rsid w:val="00435359"/>
    <w:rsid w:val="004503E3"/>
    <w:rsid w:val="004514B9"/>
    <w:rsid w:val="00452DF1"/>
    <w:rsid w:val="00455CBA"/>
    <w:rsid w:val="00457C8E"/>
    <w:rsid w:val="00473E8F"/>
    <w:rsid w:val="00473FD2"/>
    <w:rsid w:val="004743CD"/>
    <w:rsid w:val="00476B12"/>
    <w:rsid w:val="00480690"/>
    <w:rsid w:val="004809F3"/>
    <w:rsid w:val="0048223A"/>
    <w:rsid w:val="004857C4"/>
    <w:rsid w:val="004906CA"/>
    <w:rsid w:val="004978D0"/>
    <w:rsid w:val="004A0C5A"/>
    <w:rsid w:val="004A3F21"/>
    <w:rsid w:val="004A4C98"/>
    <w:rsid w:val="004A5F14"/>
    <w:rsid w:val="004B00AE"/>
    <w:rsid w:val="004B1919"/>
    <w:rsid w:val="004B4363"/>
    <w:rsid w:val="004B67D7"/>
    <w:rsid w:val="004B7DB6"/>
    <w:rsid w:val="004C3392"/>
    <w:rsid w:val="004D08F6"/>
    <w:rsid w:val="004D1D5D"/>
    <w:rsid w:val="004D2A73"/>
    <w:rsid w:val="004D32C6"/>
    <w:rsid w:val="004D4382"/>
    <w:rsid w:val="004D497D"/>
    <w:rsid w:val="004E0616"/>
    <w:rsid w:val="004E211F"/>
    <w:rsid w:val="004E261D"/>
    <w:rsid w:val="004E6DC5"/>
    <w:rsid w:val="004E78E4"/>
    <w:rsid w:val="004E7984"/>
    <w:rsid w:val="004E7CF2"/>
    <w:rsid w:val="004F017E"/>
    <w:rsid w:val="004F05A1"/>
    <w:rsid w:val="004F4212"/>
    <w:rsid w:val="00502EC5"/>
    <w:rsid w:val="00512A6E"/>
    <w:rsid w:val="00517D91"/>
    <w:rsid w:val="00520AAA"/>
    <w:rsid w:val="0052106F"/>
    <w:rsid w:val="0052187D"/>
    <w:rsid w:val="00521F40"/>
    <w:rsid w:val="00522EC6"/>
    <w:rsid w:val="00525CD5"/>
    <w:rsid w:val="00525CF0"/>
    <w:rsid w:val="00534EB5"/>
    <w:rsid w:val="005362E9"/>
    <w:rsid w:val="00536BE9"/>
    <w:rsid w:val="00537543"/>
    <w:rsid w:val="00547B22"/>
    <w:rsid w:val="0055007B"/>
    <w:rsid w:val="00556485"/>
    <w:rsid w:val="00563669"/>
    <w:rsid w:val="00567878"/>
    <w:rsid w:val="00571EAD"/>
    <w:rsid w:val="00577BED"/>
    <w:rsid w:val="0059744B"/>
    <w:rsid w:val="005A44AE"/>
    <w:rsid w:val="005B1847"/>
    <w:rsid w:val="005B6D9F"/>
    <w:rsid w:val="005B7555"/>
    <w:rsid w:val="005C14BF"/>
    <w:rsid w:val="005C424A"/>
    <w:rsid w:val="005C649D"/>
    <w:rsid w:val="005D5DB9"/>
    <w:rsid w:val="005D7E4E"/>
    <w:rsid w:val="005E1395"/>
    <w:rsid w:val="005F1CD1"/>
    <w:rsid w:val="005F4783"/>
    <w:rsid w:val="005F4E18"/>
    <w:rsid w:val="005F6FBD"/>
    <w:rsid w:val="006064D0"/>
    <w:rsid w:val="0060676C"/>
    <w:rsid w:val="00612551"/>
    <w:rsid w:val="00616D2D"/>
    <w:rsid w:val="00622C98"/>
    <w:rsid w:val="00622DDC"/>
    <w:rsid w:val="00624FA7"/>
    <w:rsid w:val="00625260"/>
    <w:rsid w:val="006257C0"/>
    <w:rsid w:val="00631482"/>
    <w:rsid w:val="00632311"/>
    <w:rsid w:val="00633F71"/>
    <w:rsid w:val="00634EF7"/>
    <w:rsid w:val="00640339"/>
    <w:rsid w:val="00640761"/>
    <w:rsid w:val="006421BF"/>
    <w:rsid w:val="006429F3"/>
    <w:rsid w:val="00651EFE"/>
    <w:rsid w:val="00660A7B"/>
    <w:rsid w:val="006646F5"/>
    <w:rsid w:val="0066643F"/>
    <w:rsid w:val="00673453"/>
    <w:rsid w:val="006748DA"/>
    <w:rsid w:val="00674A3A"/>
    <w:rsid w:val="00681293"/>
    <w:rsid w:val="00683571"/>
    <w:rsid w:val="00683917"/>
    <w:rsid w:val="006839F7"/>
    <w:rsid w:val="006849EF"/>
    <w:rsid w:val="00694BDA"/>
    <w:rsid w:val="00696AC9"/>
    <w:rsid w:val="006975CB"/>
    <w:rsid w:val="006A24CC"/>
    <w:rsid w:val="006A5293"/>
    <w:rsid w:val="006B0449"/>
    <w:rsid w:val="006B14EB"/>
    <w:rsid w:val="006B38CC"/>
    <w:rsid w:val="006C7800"/>
    <w:rsid w:val="006D1604"/>
    <w:rsid w:val="006E6722"/>
    <w:rsid w:val="006F0A16"/>
    <w:rsid w:val="006F56A5"/>
    <w:rsid w:val="006F72B1"/>
    <w:rsid w:val="00701A53"/>
    <w:rsid w:val="0070273C"/>
    <w:rsid w:val="00710ADA"/>
    <w:rsid w:val="007111AE"/>
    <w:rsid w:val="00713C64"/>
    <w:rsid w:val="007200B2"/>
    <w:rsid w:val="007332CB"/>
    <w:rsid w:val="007347B5"/>
    <w:rsid w:val="00741F45"/>
    <w:rsid w:val="00742359"/>
    <w:rsid w:val="00745853"/>
    <w:rsid w:val="00745BEA"/>
    <w:rsid w:val="0075078C"/>
    <w:rsid w:val="007509DA"/>
    <w:rsid w:val="00752F96"/>
    <w:rsid w:val="00762978"/>
    <w:rsid w:val="007649E7"/>
    <w:rsid w:val="007718B4"/>
    <w:rsid w:val="00773FD7"/>
    <w:rsid w:val="00780D02"/>
    <w:rsid w:val="0078173D"/>
    <w:rsid w:val="0078239B"/>
    <w:rsid w:val="00785133"/>
    <w:rsid w:val="00786F96"/>
    <w:rsid w:val="00787DF0"/>
    <w:rsid w:val="00792BA7"/>
    <w:rsid w:val="00793489"/>
    <w:rsid w:val="007940EC"/>
    <w:rsid w:val="007A2785"/>
    <w:rsid w:val="007A313A"/>
    <w:rsid w:val="007A4E6A"/>
    <w:rsid w:val="007B3D37"/>
    <w:rsid w:val="007C3F97"/>
    <w:rsid w:val="007C49F4"/>
    <w:rsid w:val="007C5636"/>
    <w:rsid w:val="007D4F3E"/>
    <w:rsid w:val="007D73C9"/>
    <w:rsid w:val="007D7D07"/>
    <w:rsid w:val="007E0B7B"/>
    <w:rsid w:val="007E3066"/>
    <w:rsid w:val="007E3B22"/>
    <w:rsid w:val="007E5AE9"/>
    <w:rsid w:val="007F01F1"/>
    <w:rsid w:val="007F035B"/>
    <w:rsid w:val="007F607D"/>
    <w:rsid w:val="00800C62"/>
    <w:rsid w:val="00815B25"/>
    <w:rsid w:val="00820F98"/>
    <w:rsid w:val="00823F59"/>
    <w:rsid w:val="00824B5D"/>
    <w:rsid w:val="008522CF"/>
    <w:rsid w:val="008610B2"/>
    <w:rsid w:val="00873EE8"/>
    <w:rsid w:val="00875FA2"/>
    <w:rsid w:val="00884259"/>
    <w:rsid w:val="00885DBD"/>
    <w:rsid w:val="00886019"/>
    <w:rsid w:val="0089250B"/>
    <w:rsid w:val="008926FC"/>
    <w:rsid w:val="008936D1"/>
    <w:rsid w:val="0089375D"/>
    <w:rsid w:val="00895178"/>
    <w:rsid w:val="00895932"/>
    <w:rsid w:val="008A0588"/>
    <w:rsid w:val="008A1405"/>
    <w:rsid w:val="008A6C0B"/>
    <w:rsid w:val="008A78DA"/>
    <w:rsid w:val="008B1D81"/>
    <w:rsid w:val="008B62D9"/>
    <w:rsid w:val="008D35C9"/>
    <w:rsid w:val="008D3C3E"/>
    <w:rsid w:val="008D551F"/>
    <w:rsid w:val="008D7B46"/>
    <w:rsid w:val="008E033B"/>
    <w:rsid w:val="008E0714"/>
    <w:rsid w:val="008E141B"/>
    <w:rsid w:val="008E37EA"/>
    <w:rsid w:val="008F34F4"/>
    <w:rsid w:val="008F38F8"/>
    <w:rsid w:val="008F4D8C"/>
    <w:rsid w:val="0090155A"/>
    <w:rsid w:val="00906F1D"/>
    <w:rsid w:val="00910910"/>
    <w:rsid w:val="009147A8"/>
    <w:rsid w:val="00914A11"/>
    <w:rsid w:val="00915D2D"/>
    <w:rsid w:val="0092265A"/>
    <w:rsid w:val="009264BF"/>
    <w:rsid w:val="00927364"/>
    <w:rsid w:val="00930DCB"/>
    <w:rsid w:val="00931BC7"/>
    <w:rsid w:val="00941FA8"/>
    <w:rsid w:val="00950D5D"/>
    <w:rsid w:val="009512B6"/>
    <w:rsid w:val="00952903"/>
    <w:rsid w:val="00953BC3"/>
    <w:rsid w:val="009542A5"/>
    <w:rsid w:val="009728DC"/>
    <w:rsid w:val="0097422E"/>
    <w:rsid w:val="00975F92"/>
    <w:rsid w:val="00975FC3"/>
    <w:rsid w:val="0098622B"/>
    <w:rsid w:val="009967A2"/>
    <w:rsid w:val="009973E8"/>
    <w:rsid w:val="00997D29"/>
    <w:rsid w:val="009A1145"/>
    <w:rsid w:val="009A20D5"/>
    <w:rsid w:val="009A3C46"/>
    <w:rsid w:val="009B54C8"/>
    <w:rsid w:val="009C4718"/>
    <w:rsid w:val="009D12F5"/>
    <w:rsid w:val="009D7128"/>
    <w:rsid w:val="009E2339"/>
    <w:rsid w:val="009E64B2"/>
    <w:rsid w:val="009E68AB"/>
    <w:rsid w:val="009E7713"/>
    <w:rsid w:val="009F409A"/>
    <w:rsid w:val="00A01E61"/>
    <w:rsid w:val="00A03920"/>
    <w:rsid w:val="00A050A1"/>
    <w:rsid w:val="00A07671"/>
    <w:rsid w:val="00A13B91"/>
    <w:rsid w:val="00A13FAF"/>
    <w:rsid w:val="00A16BBC"/>
    <w:rsid w:val="00A17466"/>
    <w:rsid w:val="00A25799"/>
    <w:rsid w:val="00A271A3"/>
    <w:rsid w:val="00A27737"/>
    <w:rsid w:val="00A36A82"/>
    <w:rsid w:val="00A44289"/>
    <w:rsid w:val="00A469A0"/>
    <w:rsid w:val="00A5002D"/>
    <w:rsid w:val="00A508F1"/>
    <w:rsid w:val="00A5343B"/>
    <w:rsid w:val="00A57242"/>
    <w:rsid w:val="00A63B22"/>
    <w:rsid w:val="00A66418"/>
    <w:rsid w:val="00A70C7C"/>
    <w:rsid w:val="00A7139F"/>
    <w:rsid w:val="00A76C2D"/>
    <w:rsid w:val="00A81065"/>
    <w:rsid w:val="00A840DE"/>
    <w:rsid w:val="00A844EE"/>
    <w:rsid w:val="00A863F4"/>
    <w:rsid w:val="00A87E8C"/>
    <w:rsid w:val="00A91AA4"/>
    <w:rsid w:val="00A96793"/>
    <w:rsid w:val="00A96907"/>
    <w:rsid w:val="00AA12AC"/>
    <w:rsid w:val="00AA1354"/>
    <w:rsid w:val="00AA577B"/>
    <w:rsid w:val="00AA5803"/>
    <w:rsid w:val="00AA6A28"/>
    <w:rsid w:val="00AB1E98"/>
    <w:rsid w:val="00AB1FE8"/>
    <w:rsid w:val="00AB5789"/>
    <w:rsid w:val="00AC0BEC"/>
    <w:rsid w:val="00AC2118"/>
    <w:rsid w:val="00AC2B62"/>
    <w:rsid w:val="00AC31DD"/>
    <w:rsid w:val="00AC555B"/>
    <w:rsid w:val="00AC6E28"/>
    <w:rsid w:val="00AD7ABE"/>
    <w:rsid w:val="00AF0B36"/>
    <w:rsid w:val="00AF2804"/>
    <w:rsid w:val="00AF612F"/>
    <w:rsid w:val="00B02A92"/>
    <w:rsid w:val="00B04F55"/>
    <w:rsid w:val="00B07316"/>
    <w:rsid w:val="00B1050C"/>
    <w:rsid w:val="00B15AB0"/>
    <w:rsid w:val="00B15F02"/>
    <w:rsid w:val="00B17A0A"/>
    <w:rsid w:val="00B236AB"/>
    <w:rsid w:val="00B26493"/>
    <w:rsid w:val="00B366CE"/>
    <w:rsid w:val="00B419E6"/>
    <w:rsid w:val="00B4323B"/>
    <w:rsid w:val="00B46326"/>
    <w:rsid w:val="00B52C27"/>
    <w:rsid w:val="00B539C2"/>
    <w:rsid w:val="00B570DE"/>
    <w:rsid w:val="00B63E42"/>
    <w:rsid w:val="00B641D3"/>
    <w:rsid w:val="00B65913"/>
    <w:rsid w:val="00B73454"/>
    <w:rsid w:val="00B747C8"/>
    <w:rsid w:val="00B75E3C"/>
    <w:rsid w:val="00BA35BF"/>
    <w:rsid w:val="00BA6ACD"/>
    <w:rsid w:val="00BB1CA6"/>
    <w:rsid w:val="00BB3DAB"/>
    <w:rsid w:val="00BB425B"/>
    <w:rsid w:val="00BB4832"/>
    <w:rsid w:val="00BB4F2B"/>
    <w:rsid w:val="00BB641E"/>
    <w:rsid w:val="00BC3AED"/>
    <w:rsid w:val="00BC5CD8"/>
    <w:rsid w:val="00BC6C8A"/>
    <w:rsid w:val="00BD065C"/>
    <w:rsid w:val="00BD48BA"/>
    <w:rsid w:val="00BD4E12"/>
    <w:rsid w:val="00BD595D"/>
    <w:rsid w:val="00BE610F"/>
    <w:rsid w:val="00BE6727"/>
    <w:rsid w:val="00BE7F14"/>
    <w:rsid w:val="00BF0F9D"/>
    <w:rsid w:val="00BF478B"/>
    <w:rsid w:val="00C03338"/>
    <w:rsid w:val="00C07442"/>
    <w:rsid w:val="00C138DA"/>
    <w:rsid w:val="00C233CB"/>
    <w:rsid w:val="00C23E48"/>
    <w:rsid w:val="00C2419D"/>
    <w:rsid w:val="00C247C2"/>
    <w:rsid w:val="00C24B36"/>
    <w:rsid w:val="00C24E92"/>
    <w:rsid w:val="00C328EE"/>
    <w:rsid w:val="00C34AE6"/>
    <w:rsid w:val="00C362DB"/>
    <w:rsid w:val="00C376C7"/>
    <w:rsid w:val="00C4003A"/>
    <w:rsid w:val="00C40B5F"/>
    <w:rsid w:val="00C45FFC"/>
    <w:rsid w:val="00C52ED7"/>
    <w:rsid w:val="00C56506"/>
    <w:rsid w:val="00C57FF3"/>
    <w:rsid w:val="00C645F9"/>
    <w:rsid w:val="00C66793"/>
    <w:rsid w:val="00C7491C"/>
    <w:rsid w:val="00C80319"/>
    <w:rsid w:val="00C80DE2"/>
    <w:rsid w:val="00C837B2"/>
    <w:rsid w:val="00C85494"/>
    <w:rsid w:val="00C908CD"/>
    <w:rsid w:val="00C95E18"/>
    <w:rsid w:val="00C965F3"/>
    <w:rsid w:val="00CA495B"/>
    <w:rsid w:val="00CA7511"/>
    <w:rsid w:val="00CC0E55"/>
    <w:rsid w:val="00CC7203"/>
    <w:rsid w:val="00CD2EF0"/>
    <w:rsid w:val="00CD3C28"/>
    <w:rsid w:val="00CE1AD7"/>
    <w:rsid w:val="00CE3089"/>
    <w:rsid w:val="00CE443F"/>
    <w:rsid w:val="00CE75A5"/>
    <w:rsid w:val="00CF1C53"/>
    <w:rsid w:val="00CF1D85"/>
    <w:rsid w:val="00CF2EB4"/>
    <w:rsid w:val="00D008B0"/>
    <w:rsid w:val="00D01839"/>
    <w:rsid w:val="00D02DAB"/>
    <w:rsid w:val="00D11A54"/>
    <w:rsid w:val="00D11A5B"/>
    <w:rsid w:val="00D2724A"/>
    <w:rsid w:val="00D304F6"/>
    <w:rsid w:val="00D3133B"/>
    <w:rsid w:val="00D35A6C"/>
    <w:rsid w:val="00D42B52"/>
    <w:rsid w:val="00D43D88"/>
    <w:rsid w:val="00D44164"/>
    <w:rsid w:val="00D52A78"/>
    <w:rsid w:val="00D52A7E"/>
    <w:rsid w:val="00D549E0"/>
    <w:rsid w:val="00D57755"/>
    <w:rsid w:val="00D60D1E"/>
    <w:rsid w:val="00D6675F"/>
    <w:rsid w:val="00D6726C"/>
    <w:rsid w:val="00D752F3"/>
    <w:rsid w:val="00D762A5"/>
    <w:rsid w:val="00D7669F"/>
    <w:rsid w:val="00D86561"/>
    <w:rsid w:val="00D865E7"/>
    <w:rsid w:val="00D9336D"/>
    <w:rsid w:val="00D95CD2"/>
    <w:rsid w:val="00D961CD"/>
    <w:rsid w:val="00D96ECF"/>
    <w:rsid w:val="00DA009D"/>
    <w:rsid w:val="00DA09DB"/>
    <w:rsid w:val="00DA298E"/>
    <w:rsid w:val="00DB1E84"/>
    <w:rsid w:val="00DC227C"/>
    <w:rsid w:val="00DC2C53"/>
    <w:rsid w:val="00DD3DB0"/>
    <w:rsid w:val="00DD5BF2"/>
    <w:rsid w:val="00DE0093"/>
    <w:rsid w:val="00DE6033"/>
    <w:rsid w:val="00DF3887"/>
    <w:rsid w:val="00DF7732"/>
    <w:rsid w:val="00E01EB9"/>
    <w:rsid w:val="00E0228F"/>
    <w:rsid w:val="00E02E0E"/>
    <w:rsid w:val="00E03ACE"/>
    <w:rsid w:val="00E1195B"/>
    <w:rsid w:val="00E12514"/>
    <w:rsid w:val="00E159DB"/>
    <w:rsid w:val="00E24930"/>
    <w:rsid w:val="00E24FEF"/>
    <w:rsid w:val="00E2577A"/>
    <w:rsid w:val="00E25C9D"/>
    <w:rsid w:val="00E27BEE"/>
    <w:rsid w:val="00E307BF"/>
    <w:rsid w:val="00E327A7"/>
    <w:rsid w:val="00E34928"/>
    <w:rsid w:val="00E402C5"/>
    <w:rsid w:val="00E47B05"/>
    <w:rsid w:val="00E47BD2"/>
    <w:rsid w:val="00E53BF0"/>
    <w:rsid w:val="00E54324"/>
    <w:rsid w:val="00E6495E"/>
    <w:rsid w:val="00E6543B"/>
    <w:rsid w:val="00E66A6D"/>
    <w:rsid w:val="00E67B95"/>
    <w:rsid w:val="00E7171F"/>
    <w:rsid w:val="00E75549"/>
    <w:rsid w:val="00E831FE"/>
    <w:rsid w:val="00E87837"/>
    <w:rsid w:val="00EA012B"/>
    <w:rsid w:val="00EA2A35"/>
    <w:rsid w:val="00EA48DD"/>
    <w:rsid w:val="00EA4E6C"/>
    <w:rsid w:val="00EB1AA3"/>
    <w:rsid w:val="00EB1B35"/>
    <w:rsid w:val="00EB2837"/>
    <w:rsid w:val="00EB76B4"/>
    <w:rsid w:val="00EC1FB6"/>
    <w:rsid w:val="00EC40DA"/>
    <w:rsid w:val="00EC4893"/>
    <w:rsid w:val="00EC7069"/>
    <w:rsid w:val="00EC7B80"/>
    <w:rsid w:val="00ED0421"/>
    <w:rsid w:val="00ED2F6E"/>
    <w:rsid w:val="00ED3C0D"/>
    <w:rsid w:val="00ED5A90"/>
    <w:rsid w:val="00ED69FB"/>
    <w:rsid w:val="00ED7C8A"/>
    <w:rsid w:val="00EE1E05"/>
    <w:rsid w:val="00EE2AF8"/>
    <w:rsid w:val="00EF2D47"/>
    <w:rsid w:val="00F020FE"/>
    <w:rsid w:val="00F03538"/>
    <w:rsid w:val="00F10FE9"/>
    <w:rsid w:val="00F13160"/>
    <w:rsid w:val="00F27E05"/>
    <w:rsid w:val="00F35893"/>
    <w:rsid w:val="00F413EF"/>
    <w:rsid w:val="00F41602"/>
    <w:rsid w:val="00F52674"/>
    <w:rsid w:val="00F56AA1"/>
    <w:rsid w:val="00F60CE0"/>
    <w:rsid w:val="00F62DD0"/>
    <w:rsid w:val="00F667AC"/>
    <w:rsid w:val="00F76023"/>
    <w:rsid w:val="00F80CE4"/>
    <w:rsid w:val="00F80F3E"/>
    <w:rsid w:val="00F81BE0"/>
    <w:rsid w:val="00F86BB7"/>
    <w:rsid w:val="00F90DD5"/>
    <w:rsid w:val="00F95512"/>
    <w:rsid w:val="00F97091"/>
    <w:rsid w:val="00FA0B0B"/>
    <w:rsid w:val="00FB196E"/>
    <w:rsid w:val="00FB4E72"/>
    <w:rsid w:val="00FC0661"/>
    <w:rsid w:val="00FC323F"/>
    <w:rsid w:val="00FC72BA"/>
    <w:rsid w:val="00FC75AE"/>
    <w:rsid w:val="00FD4DCC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512A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2A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512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512A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2A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512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D2F0-E81E-4647-8BB3-BCAF485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OKT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Lakatos Lilla</dc:creator>
  <cp:lastModifiedBy>Bulla Miklós dr.</cp:lastModifiedBy>
  <cp:revision>2</cp:revision>
  <cp:lastPrinted>2018-11-14T12:42:00Z</cp:lastPrinted>
  <dcterms:created xsi:type="dcterms:W3CDTF">2019-02-25T12:00:00Z</dcterms:created>
  <dcterms:modified xsi:type="dcterms:W3CDTF">2019-02-25T12:00:00Z</dcterms:modified>
</cp:coreProperties>
</file>