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125" w:rsidRDefault="00AA6125" w:rsidP="00AA612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423D6" w:rsidRPr="00A534F1" w:rsidRDefault="00775E88" w:rsidP="00A534F1">
      <w:pPr>
        <w:spacing w:after="240"/>
        <w:jc w:val="both"/>
        <w:rPr>
          <w:szCs w:val="24"/>
        </w:rPr>
      </w:pPr>
      <w:r w:rsidRPr="00106E76">
        <w:rPr>
          <w:b/>
          <w:szCs w:val="24"/>
        </w:rPr>
        <w:t>Az Országos Környezetvédelmi Tanács álláspontja</w:t>
      </w:r>
      <w:r w:rsidRPr="00A534F1">
        <w:rPr>
          <w:szCs w:val="24"/>
        </w:rPr>
        <w:t xml:space="preserve"> az Európai Unió Duna Makro-regionális Stratégia magyar programjának előkészítéséről szóló 1001/2011. (I. 14.) Kormányhatározat – konkrétan: </w:t>
      </w:r>
      <w:r w:rsidRPr="00106E76">
        <w:rPr>
          <w:b/>
          <w:szCs w:val="24"/>
        </w:rPr>
        <w:t>a Duna hajózhatóságának javítására irányuló javaslat elkészítési határidejének módosításáról</w:t>
      </w:r>
      <w:r w:rsidR="007F5066" w:rsidRPr="00106E76">
        <w:rPr>
          <w:b/>
          <w:szCs w:val="24"/>
        </w:rPr>
        <w:t>.</w:t>
      </w:r>
    </w:p>
    <w:p w:rsidR="007F5066" w:rsidRPr="00A534F1" w:rsidRDefault="007F5066" w:rsidP="00A534F1">
      <w:pPr>
        <w:spacing w:after="240"/>
        <w:jc w:val="both"/>
        <w:rPr>
          <w:szCs w:val="24"/>
        </w:rPr>
      </w:pPr>
      <w:r w:rsidRPr="00A534F1">
        <w:rPr>
          <w:szCs w:val="24"/>
        </w:rPr>
        <w:t>Az OKT megítélése szerint a kormány-előterjesztés terv</w:t>
      </w:r>
      <w:r w:rsidR="00106E76">
        <w:rPr>
          <w:szCs w:val="24"/>
        </w:rPr>
        <w:t>ezetében szereplő alternatíva</w:t>
      </w:r>
      <w:r w:rsidRPr="00A534F1">
        <w:rPr>
          <w:szCs w:val="24"/>
        </w:rPr>
        <w:t xml:space="preserve"> A), illetve B) változat</w:t>
      </w:r>
      <w:r w:rsidR="00106E76">
        <w:rPr>
          <w:szCs w:val="24"/>
        </w:rPr>
        <w:t>á</w:t>
      </w:r>
      <w:r w:rsidRPr="00A534F1">
        <w:rPr>
          <w:szCs w:val="24"/>
        </w:rPr>
        <w:t>ban kidolgozandó feladatok és az elvégzendő egyeztetések tartalmát tekintve – lényegében – nincs különbség „csupán” a munkák megvalósítására fordítható/ engedélyezett, lehe</w:t>
      </w:r>
      <w:r w:rsidR="00106E76">
        <w:rPr>
          <w:szCs w:val="24"/>
        </w:rPr>
        <w:t>tséges (?) időtartam hosszúságának</w:t>
      </w:r>
      <w:r w:rsidRPr="00A534F1">
        <w:rPr>
          <w:szCs w:val="24"/>
        </w:rPr>
        <w:t xml:space="preserve"> meghatározásában.</w:t>
      </w:r>
    </w:p>
    <w:p w:rsidR="007F5066" w:rsidRPr="00A534F1" w:rsidRDefault="007F5066" w:rsidP="00A534F1">
      <w:pPr>
        <w:spacing w:after="240"/>
        <w:jc w:val="both"/>
        <w:rPr>
          <w:szCs w:val="24"/>
        </w:rPr>
      </w:pPr>
      <w:r w:rsidRPr="00A534F1">
        <w:rPr>
          <w:szCs w:val="24"/>
        </w:rPr>
        <w:t>A VITUKI (vezette konzorcium) által készített megalapozó tanulmány (tervek) – amelyek alapján a tárcák majd javaslatot terjesztenek a kormány elé – „környezeti szempontból legjobb változata” paramétereinek meghatározásához nélkülözhetetlen a Stratégiai Környezeti Vizsgálat (SKV). Az SKV következtetéseivel, illetve ajánlásaival megjavított, környezeti-, ökológiai szempontból legjobb, egyúttal az EU Víz Keretirányelv (VKI) szerinti környezeti célokat várhatóan leginkább (hatékonyan) biztosító terv-változat alapján kell tehát a Duna hajózhatóság javítása/ fejlesztése érdekében szükséges egyszersmind azonban a hazánk számára legelőnyösebb intézkedésekre a Kormány számára javaslatot tenni.</w:t>
      </w:r>
    </w:p>
    <w:p w:rsidR="00087182" w:rsidRPr="00A534F1" w:rsidRDefault="00087182" w:rsidP="00A534F1">
      <w:pPr>
        <w:spacing w:after="240"/>
        <w:jc w:val="both"/>
        <w:rPr>
          <w:szCs w:val="24"/>
        </w:rPr>
      </w:pPr>
      <w:r w:rsidRPr="00A534F1">
        <w:rPr>
          <w:szCs w:val="24"/>
        </w:rPr>
        <w:t>E javaslat kidolgozására rendelkezésre álló, szükséges, ugyanakkor lehetséges időtartam meghatározása szempontjából a valódi kérdés az, hogy valójában mit jelent a „vitás kérdések” – A) változatban – az a mondat, miszerint: „a VITUKI vezette konzorcium megalapozott szakmai indokaira figyelemmel a projekt jelentős, 50%</w:t>
      </w:r>
      <w:r w:rsidR="003B2BDA" w:rsidRPr="00A534F1">
        <w:rPr>
          <w:szCs w:val="24"/>
        </w:rPr>
        <w:t>-os arányban, mintegy 4 millió e</w:t>
      </w:r>
      <w:r w:rsidRPr="00A534F1">
        <w:rPr>
          <w:szCs w:val="24"/>
        </w:rPr>
        <w:t>uróval támogató Európai Bizottság 2010. augusztus 4.-én az engedélyes tervek (?) készítésének határidejét 2011. november 30.-ra módosította.”</w:t>
      </w:r>
    </w:p>
    <w:p w:rsidR="00087182" w:rsidRPr="00A534F1" w:rsidRDefault="00087182" w:rsidP="00A534F1">
      <w:pPr>
        <w:spacing w:after="240"/>
        <w:jc w:val="both"/>
        <w:rPr>
          <w:szCs w:val="24"/>
        </w:rPr>
      </w:pPr>
      <w:r w:rsidRPr="00A534F1">
        <w:rPr>
          <w:szCs w:val="24"/>
        </w:rPr>
        <w:t xml:space="preserve">Elvi engedélyezési eljárások </w:t>
      </w:r>
      <w:r w:rsidR="00106E76">
        <w:rPr>
          <w:szCs w:val="24"/>
        </w:rPr>
        <w:t xml:space="preserve">– nyilvánvalóan csak – </w:t>
      </w:r>
      <w:r w:rsidRPr="00A534F1">
        <w:rPr>
          <w:szCs w:val="24"/>
        </w:rPr>
        <w:t>az SKV megállapításaira reflektáló, legjobb változatról kezdődhetnek, az ütemezés szerint, tehát – leghamarabb (B) – 2011. július 31. után és –</w:t>
      </w:r>
      <w:r w:rsidR="00106E76">
        <w:rPr>
          <w:szCs w:val="24"/>
        </w:rPr>
        <w:t xml:space="preserve"> a föntiek szerint</w:t>
      </w:r>
      <w:r w:rsidRPr="00A534F1">
        <w:rPr>
          <w:szCs w:val="24"/>
        </w:rPr>
        <w:t xml:space="preserve"> november 30.-ig be is kell</w:t>
      </w:r>
      <w:r w:rsidR="00106E76">
        <w:rPr>
          <w:szCs w:val="24"/>
        </w:rPr>
        <w:t>ene</w:t>
      </w:r>
      <w:r w:rsidRPr="00A534F1">
        <w:rPr>
          <w:szCs w:val="24"/>
        </w:rPr>
        <w:t xml:space="preserve"> fejeződjenek.</w:t>
      </w:r>
    </w:p>
    <w:p w:rsidR="00087182" w:rsidRPr="00106E76" w:rsidRDefault="00087182" w:rsidP="00A534F1">
      <w:pPr>
        <w:spacing w:after="240"/>
        <w:jc w:val="both"/>
        <w:rPr>
          <w:b/>
          <w:szCs w:val="24"/>
        </w:rPr>
      </w:pPr>
      <w:r w:rsidRPr="00106E76">
        <w:rPr>
          <w:b/>
          <w:szCs w:val="24"/>
        </w:rPr>
        <w:t>Az OKT</w:t>
      </w:r>
      <w:r w:rsidRPr="00A534F1">
        <w:rPr>
          <w:szCs w:val="24"/>
        </w:rPr>
        <w:t xml:space="preserve"> 2007. óta folyamatosan figyelemmel kíséri és javaslataival támogatja </w:t>
      </w:r>
      <w:r w:rsidRPr="00106E76">
        <w:rPr>
          <w:b/>
          <w:szCs w:val="24"/>
        </w:rPr>
        <w:t>a Duna hajózhatóság javítására készülő tanulmány</w:t>
      </w:r>
      <w:r w:rsidRPr="00A534F1">
        <w:rPr>
          <w:szCs w:val="24"/>
        </w:rPr>
        <w:t xml:space="preserve"> terveket, valamint ezek stratégiai környezetei vizsgálatát és e hosszú folyamatban szerzett tapasztalatai alapján, továbbá ismerve </w:t>
      </w:r>
      <w:r w:rsidR="00F02B5E" w:rsidRPr="00A534F1">
        <w:rPr>
          <w:szCs w:val="24"/>
        </w:rPr>
        <w:t>a tervezőknek, a he</w:t>
      </w:r>
      <w:r w:rsidR="00106E76">
        <w:rPr>
          <w:szCs w:val="24"/>
        </w:rPr>
        <w:t>lyi lakosságnak és képviselői</w:t>
      </w:r>
      <w:r w:rsidR="00F02B5E" w:rsidRPr="00A534F1">
        <w:rPr>
          <w:szCs w:val="24"/>
        </w:rPr>
        <w:t xml:space="preserve">, valamint az országos és helyi környezet- és természetvédő szervezetek képviselőinek a véleményét </w:t>
      </w:r>
      <w:r w:rsidR="00F02B5E" w:rsidRPr="00497F1E">
        <w:rPr>
          <w:szCs w:val="24"/>
        </w:rPr>
        <w:t>a</w:t>
      </w:r>
      <w:r w:rsidR="00F02B5E" w:rsidRPr="00106E76">
        <w:rPr>
          <w:b/>
          <w:szCs w:val="24"/>
        </w:rPr>
        <w:t xml:space="preserve"> legjobb – egyeztetett</w:t>
      </w:r>
      <w:r w:rsidR="00106E76">
        <w:rPr>
          <w:b/>
          <w:szCs w:val="24"/>
        </w:rPr>
        <w:t xml:space="preserve"> –</w:t>
      </w:r>
      <w:r w:rsidR="00F02B5E" w:rsidRPr="00106E76">
        <w:rPr>
          <w:b/>
          <w:szCs w:val="24"/>
        </w:rPr>
        <w:t xml:space="preserve"> változat alapján készülő kormány</w:t>
      </w:r>
      <w:r w:rsidR="003B2BDA" w:rsidRPr="00106E76">
        <w:rPr>
          <w:b/>
          <w:szCs w:val="24"/>
        </w:rPr>
        <w:t>-</w:t>
      </w:r>
      <w:r w:rsidR="00F02B5E" w:rsidRPr="00106E76">
        <w:rPr>
          <w:b/>
          <w:szCs w:val="24"/>
        </w:rPr>
        <w:t>előterjesztés határidejének módosítását támogatja, legkorábban 2012. március 31.-re.</w:t>
      </w:r>
    </w:p>
    <w:p w:rsidR="003B2BDA" w:rsidRPr="00A534F1" w:rsidRDefault="003B2BDA" w:rsidP="00A534F1">
      <w:pPr>
        <w:spacing w:after="240"/>
        <w:jc w:val="both"/>
        <w:rPr>
          <w:szCs w:val="24"/>
        </w:rPr>
      </w:pPr>
      <w:r w:rsidRPr="00A534F1">
        <w:rPr>
          <w:szCs w:val="24"/>
        </w:rPr>
        <w:t>Amint álláspontunkban eddig (is) kifejtettük, ha ez – a társfinanszírozó EU Bizottságtól függően – lehetséges a legjobb megoldás kidolgozásához szükséges időtartam kitűzéséhez további megfontolások is tekintetbe vehetők.</w:t>
      </w:r>
    </w:p>
    <w:p w:rsidR="003B2BDA" w:rsidRPr="00A534F1" w:rsidRDefault="003B2BDA" w:rsidP="00A534F1">
      <w:pPr>
        <w:autoSpaceDE w:val="0"/>
        <w:autoSpaceDN w:val="0"/>
        <w:adjustRightInd w:val="0"/>
        <w:spacing w:after="240"/>
        <w:jc w:val="both"/>
        <w:rPr>
          <w:szCs w:val="24"/>
        </w:rPr>
      </w:pPr>
      <w:r w:rsidRPr="00A534F1">
        <w:rPr>
          <w:szCs w:val="24"/>
        </w:rPr>
        <w:lastRenderedPageBreak/>
        <w:t>1. Németországban is csak 2012-ben fognak elkészülni azok a tanulmányok, amelyek alapján majd döntenek arról, hogy milyen módszerrel és milyen hajóút paramétereket biztosítanak a területükön lévő kritikus Duna szakaszon. A közelmúltban a Bundestag olyan álláspontot alakított ki, amely szerint a német szakaszon valószínűleg nem fogják biztosítani teljes mértékben a Duna Stratégia Akciótervében közzétett hajóút paramétereket.</w:t>
      </w:r>
    </w:p>
    <w:p w:rsidR="003B2BDA" w:rsidRPr="00A534F1" w:rsidRDefault="003B2BDA" w:rsidP="00A534F1">
      <w:pPr>
        <w:autoSpaceDE w:val="0"/>
        <w:autoSpaceDN w:val="0"/>
        <w:adjustRightInd w:val="0"/>
        <w:spacing w:after="240"/>
        <w:jc w:val="both"/>
        <w:rPr>
          <w:szCs w:val="24"/>
        </w:rPr>
      </w:pPr>
      <w:r w:rsidRPr="00A534F1">
        <w:rPr>
          <w:szCs w:val="24"/>
        </w:rPr>
        <w:t>2. Az európai környezeti mozgalmak szükségesnek tartották azt, hogy az Európai Bizottság vizsgálja felül és hatásvizsgálatokkal támassza alá a közlekedés politikáját, beleértve a v</w:t>
      </w:r>
      <w:r w:rsidR="00497F1E">
        <w:rPr>
          <w:szCs w:val="24"/>
        </w:rPr>
        <w:t>í</w:t>
      </w:r>
      <w:r w:rsidRPr="00A534F1">
        <w:rPr>
          <w:szCs w:val="24"/>
        </w:rPr>
        <w:t>zi</w:t>
      </w:r>
      <w:r w:rsidR="00497F1E">
        <w:rPr>
          <w:szCs w:val="24"/>
        </w:rPr>
        <w:t xml:space="preserve"> szállítás szerepét. Ezért </w:t>
      </w:r>
      <w:r w:rsidR="00330AD7">
        <w:rPr>
          <w:szCs w:val="24"/>
        </w:rPr>
        <w:t xml:space="preserve"> </w:t>
      </w:r>
      <w:r w:rsidR="00497F1E">
        <w:rPr>
          <w:szCs w:val="24"/>
        </w:rPr>
        <w:t>2010.</w:t>
      </w:r>
      <w:r w:rsidRPr="00A534F1">
        <w:rPr>
          <w:szCs w:val="24"/>
        </w:rPr>
        <w:t>nyarán a Bizottság 300 szakértő nap munkaigényű és 12 hónap időtartamú tendert írt ki a vízi</w:t>
      </w:r>
      <w:r w:rsidR="00497F1E">
        <w:rPr>
          <w:szCs w:val="24"/>
        </w:rPr>
        <w:t xml:space="preserve"> </w:t>
      </w:r>
      <w:r w:rsidRPr="00A534F1">
        <w:rPr>
          <w:szCs w:val="24"/>
        </w:rPr>
        <w:t>szállítás hosszú</w:t>
      </w:r>
      <w:r w:rsidR="00497F1E">
        <w:rPr>
          <w:szCs w:val="24"/>
        </w:rPr>
        <w:t xml:space="preserve"> </w:t>
      </w:r>
      <w:r w:rsidRPr="00A534F1">
        <w:rPr>
          <w:szCs w:val="24"/>
        </w:rPr>
        <w:t>távú perspektívájának vizsgálatára a többi szállítási mód figyelembe vételével. Ennek a tendernek 2011 őszén várhatóan megszülető eredményeit a VITUKI által koordinált hajóút-javítási projekt SKV-jának készítésekor, illetve a jogszabályban előírt "élőhely teszt" és "VKI 4.7 teszt" elvégzésekor feltétlenül célszerű figyelembe venni. Ettől a tendertől többek között az várható, hogy környezeti és gazdasági szempontból is elfogadható hatáselemzésekkel alátámasztott javaslatokat tesz az egész dunai hajóút paramétereire.</w:t>
      </w:r>
    </w:p>
    <w:p w:rsidR="003B2BDA" w:rsidRPr="00A534F1" w:rsidRDefault="003B2BDA" w:rsidP="00A534F1">
      <w:pPr>
        <w:autoSpaceDE w:val="0"/>
        <w:autoSpaceDN w:val="0"/>
        <w:adjustRightInd w:val="0"/>
        <w:spacing w:after="240"/>
        <w:jc w:val="both"/>
        <w:rPr>
          <w:szCs w:val="24"/>
        </w:rPr>
      </w:pPr>
      <w:r w:rsidRPr="00A534F1">
        <w:rPr>
          <w:szCs w:val="24"/>
        </w:rPr>
        <w:t xml:space="preserve">3. Nagyon fontos és nagy kihívás a környezeti szempontok érvényesítése, </w:t>
      </w:r>
      <w:r w:rsidR="00A534F1" w:rsidRPr="00A534F1">
        <w:rPr>
          <w:szCs w:val="24"/>
        </w:rPr>
        <w:t xml:space="preserve">a tervezők </w:t>
      </w:r>
      <w:r w:rsidRPr="00A534F1">
        <w:rPr>
          <w:szCs w:val="24"/>
        </w:rPr>
        <w:t>most ennek a kihívásnak próbálnak megfelelni. Az EU szakértői kialakítottak egy olyan jogi szabályozó-rendszert, amely biztosítja a k</w:t>
      </w:r>
      <w:r w:rsidR="00A534F1" w:rsidRPr="00A534F1">
        <w:rPr>
          <w:szCs w:val="24"/>
        </w:rPr>
        <w:t>örnyezeti célok teljesítését, és</w:t>
      </w:r>
      <w:r w:rsidRPr="00A534F1">
        <w:rPr>
          <w:szCs w:val="24"/>
        </w:rPr>
        <w:t xml:space="preserve"> ugyanakkor a gazdasági szempontok figyelembe vételét is. Ilyen nagy projektek esetén, mint a hazai Duna szakasz, illetve a Duna teljes hajózható hossza, de még rövidebb szakaszok esetén se alkalmazta eddig a gyakorlatban senki az EU jogszabályainak az előírásait. Nincs pontos, jól kialakult módszertana annak, hogyan és milyen ütemezésben kell az SKV-ra, a KHV-ra, a VKI 4.7 és az élőhelyek tesztre vonatkozó előírásokat alkalmazni, úgy, hogy ezek a leghatékonyabban biztosítsák a környezeti célok elérését és ugyanakkor a gazdasági fejlődés igényeinek kielégítését is. Hallgatni kell a tervezőkre és a megbízójukra és nem szabad a tervezést az eredmények rovására sürgetni.</w:t>
      </w:r>
    </w:p>
    <w:p w:rsidR="003B2BDA" w:rsidRPr="00A534F1" w:rsidRDefault="00A534F1" w:rsidP="00A534F1">
      <w:pPr>
        <w:spacing w:after="240"/>
        <w:jc w:val="both"/>
        <w:rPr>
          <w:szCs w:val="24"/>
        </w:rPr>
      </w:pPr>
      <w:r w:rsidRPr="00A534F1">
        <w:rPr>
          <w:szCs w:val="24"/>
        </w:rPr>
        <w:t>Az OKT tehát ismételten javasolja e nagyon lényeges, a körültekintő eljárásra törekvő szándékokról és eredményekről szóló információk figyelembe vételét. A Tanács ennek megfelelően a saját, korábbi</w:t>
      </w:r>
      <w:r w:rsidR="00106E76">
        <w:rPr>
          <w:szCs w:val="24"/>
        </w:rPr>
        <w:t xml:space="preserve"> véleményének</w:t>
      </w:r>
      <w:r w:rsidRPr="00A534F1">
        <w:rPr>
          <w:szCs w:val="24"/>
        </w:rPr>
        <w:t>, legutóbb</w:t>
      </w:r>
      <w:r w:rsidR="00497F1E">
        <w:rPr>
          <w:szCs w:val="24"/>
        </w:rPr>
        <w:t>i,</w:t>
      </w:r>
      <w:r w:rsidRPr="00A534F1">
        <w:rPr>
          <w:szCs w:val="24"/>
        </w:rPr>
        <w:t xml:space="preserve"> 2010. január 14</w:t>
      </w:r>
      <w:r w:rsidR="00497F1E">
        <w:rPr>
          <w:szCs w:val="24"/>
        </w:rPr>
        <w:t>.</w:t>
      </w:r>
      <w:r w:rsidRPr="00A534F1">
        <w:rPr>
          <w:szCs w:val="24"/>
        </w:rPr>
        <w:t>-i á</w:t>
      </w:r>
      <w:r w:rsidR="00330AD7">
        <w:rPr>
          <w:szCs w:val="24"/>
        </w:rPr>
        <w:t xml:space="preserve"> </w:t>
      </w:r>
      <w:r w:rsidRPr="00A534F1">
        <w:rPr>
          <w:szCs w:val="24"/>
        </w:rPr>
        <w:t>llásfoglalásának, valamint a DMRS Kormányb</w:t>
      </w:r>
      <w:r w:rsidR="00106E76">
        <w:rPr>
          <w:szCs w:val="24"/>
        </w:rPr>
        <w:t>iztosa</w:t>
      </w:r>
      <w:r w:rsidRPr="00A534F1">
        <w:rPr>
          <w:szCs w:val="24"/>
        </w:rPr>
        <w:t xml:space="preserve"> fölkérésének megfelelően</w:t>
      </w:r>
      <w:r w:rsidR="00106E76">
        <w:rPr>
          <w:szCs w:val="24"/>
        </w:rPr>
        <w:t xml:space="preserve"> május végéig újból áttekinti</w:t>
      </w:r>
      <w:r w:rsidRPr="00A534F1">
        <w:rPr>
          <w:szCs w:val="24"/>
        </w:rPr>
        <w:t xml:space="preserve"> a Duna hajózhatóság javítására készülő pr</w:t>
      </w:r>
      <w:r w:rsidR="00497F1E">
        <w:rPr>
          <w:szCs w:val="24"/>
        </w:rPr>
        <w:t>ojekt és annak SKV-ja helyzetét és állásfoglalását, javaslatait eljuttatja a Kormánynak</w:t>
      </w:r>
    </w:p>
    <w:p w:rsidR="00497F1E" w:rsidRDefault="00A534F1" w:rsidP="00A534F1">
      <w:pPr>
        <w:spacing w:after="240"/>
        <w:jc w:val="both"/>
        <w:rPr>
          <w:szCs w:val="24"/>
        </w:rPr>
      </w:pPr>
      <w:r w:rsidRPr="00A534F1">
        <w:rPr>
          <w:szCs w:val="24"/>
        </w:rPr>
        <w:t>Budapest, 2011. április 21.</w:t>
      </w:r>
      <w:r w:rsidR="00497F1E">
        <w:rPr>
          <w:szCs w:val="24"/>
        </w:rPr>
        <w:t>-én</w:t>
      </w:r>
    </w:p>
    <w:p w:rsidR="00A534F1" w:rsidRPr="00A534F1" w:rsidRDefault="0025689F" w:rsidP="00A534F1">
      <w:pPr>
        <w:spacing w:after="240"/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408940</wp:posOffset>
            </wp:positionH>
            <wp:positionV relativeFrom="paragraph">
              <wp:posOffset>6350</wp:posOffset>
            </wp:positionV>
            <wp:extent cx="914400" cy="63373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4F1" w:rsidRPr="00A534F1" w:rsidRDefault="00A534F1" w:rsidP="00A534F1">
      <w:pPr>
        <w:spacing w:before="480" w:after="240"/>
        <w:ind w:firstLine="709"/>
        <w:jc w:val="both"/>
        <w:rPr>
          <w:szCs w:val="24"/>
        </w:rPr>
      </w:pPr>
      <w:smartTag w:uri="urn:schemas-microsoft-com:office:smarttags" w:element="PersonName">
        <w:r w:rsidRPr="00A534F1">
          <w:rPr>
            <w:szCs w:val="24"/>
          </w:rPr>
          <w:t xml:space="preserve">Dr. </w:t>
        </w:r>
        <w:smartTag w:uri="urn:schemas-microsoft-com:office:smarttags" w:element="PersonName">
          <w:smartTagPr>
            <w:attr w:name="ProductID" w:val="Bulla Miklós"/>
          </w:smartTagPr>
          <w:r w:rsidRPr="00A534F1">
            <w:rPr>
              <w:szCs w:val="24"/>
            </w:rPr>
            <w:t>Bulla Miklós</w:t>
          </w:r>
        </w:smartTag>
      </w:smartTag>
    </w:p>
    <w:sectPr w:rsidR="00A534F1" w:rsidRPr="00A534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ECD" w:rsidRDefault="002B1ECD">
      <w:r>
        <w:separator/>
      </w:r>
    </w:p>
  </w:endnote>
  <w:endnote w:type="continuationSeparator" w:id="0">
    <w:p w:rsidR="002B1ECD" w:rsidRDefault="002B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AD7" w:rsidRDefault="00330AD7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330AD7" w:rsidRDefault="00330AD7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1011 Budapest, Iskola u. 8.</w:t>
    </w:r>
  </w:p>
  <w:p w:rsidR="00330AD7" w:rsidRDefault="00330AD7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1394 Bp. Pf. 351.</w:t>
    </w:r>
  </w:p>
  <w:p w:rsidR="00330AD7" w:rsidRDefault="00330AD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4878-543; -542;-538. Fax: 4878-510.</w:t>
    </w:r>
  </w:p>
  <w:p w:rsidR="00330AD7" w:rsidRDefault="00330AD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>
        <w:rPr>
          <w:rStyle w:val="Hiperhivatkozs"/>
          <w:rFonts w:ascii="Clarendon Condensed" w:hAnsi="Clarendon Condensed"/>
          <w:spacing w:val="40"/>
          <w:sz w:val="20"/>
        </w:rPr>
        <w:t>okttitk@vm.gov</w:t>
      </w:r>
      <w:r w:rsidRPr="00F23789">
        <w:rPr>
          <w:rStyle w:val="Hiperhivatkozs"/>
          <w:rFonts w:ascii="Clarendon Condensed" w:hAnsi="Clarendon Condensed"/>
          <w:spacing w:val="40"/>
          <w:sz w:val="20"/>
        </w:rPr>
        <w:t>.hu</w:t>
      </w:r>
    </w:hyperlink>
  </w:p>
  <w:p w:rsidR="00330AD7" w:rsidRDefault="00330AD7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ECD" w:rsidRDefault="002B1ECD">
      <w:r>
        <w:separator/>
      </w:r>
    </w:p>
  </w:footnote>
  <w:footnote w:type="continuationSeparator" w:id="0">
    <w:p w:rsidR="002B1ECD" w:rsidRDefault="002B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AD7" w:rsidRDefault="00330AD7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>
          <v:imagedata r:id="rId1" o:title=""/>
        </v:shape>
        <o:OLEObject Type="Embed" ProgID="MSPhotoEd.3" ShapeID="_x0000_i1025" DrawAspect="Content" ObjectID="_1670515821" r:id="rId2"/>
      </w:object>
    </w:r>
  </w:p>
  <w:p w:rsidR="00330AD7" w:rsidRDefault="00330AD7">
    <w:pPr>
      <w:pStyle w:val="lfej"/>
      <w:jc w:val="center"/>
      <w:rPr>
        <w:rFonts w:ascii="Clarendon Condensed" w:hAnsi="Clarendon Condensed"/>
        <w:sz w:val="16"/>
      </w:rPr>
    </w:pPr>
  </w:p>
  <w:p w:rsidR="00330AD7" w:rsidRDefault="00330AD7">
    <w:pPr>
      <w:pStyle w:val="lfej"/>
      <w:jc w:val="center"/>
      <w:rPr>
        <w:rFonts w:ascii="Clarendon Condensed" w:hAnsi="Clarendon Condensed"/>
      </w:rPr>
    </w:pPr>
    <w:r>
      <w:rPr>
        <w:rFonts w:ascii="Clarendon Condensed" w:hAnsi="Clarendon Condensed"/>
        <w:b/>
        <w:spacing w:val="110"/>
      </w:rPr>
      <w:t>főtitkár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F6"/>
    <w:rsid w:val="0003417F"/>
    <w:rsid w:val="000423D6"/>
    <w:rsid w:val="00080183"/>
    <w:rsid w:val="00087182"/>
    <w:rsid w:val="000E2C5B"/>
    <w:rsid w:val="000F2CC9"/>
    <w:rsid w:val="00106E76"/>
    <w:rsid w:val="001B1053"/>
    <w:rsid w:val="001C24E0"/>
    <w:rsid w:val="001D2AC7"/>
    <w:rsid w:val="001E05B6"/>
    <w:rsid w:val="001F0D40"/>
    <w:rsid w:val="00221634"/>
    <w:rsid w:val="0025689F"/>
    <w:rsid w:val="00275BF2"/>
    <w:rsid w:val="002A531F"/>
    <w:rsid w:val="002B1ECD"/>
    <w:rsid w:val="002E2ADE"/>
    <w:rsid w:val="0032746B"/>
    <w:rsid w:val="00330AD7"/>
    <w:rsid w:val="003425B7"/>
    <w:rsid w:val="003B2BDA"/>
    <w:rsid w:val="003B46F7"/>
    <w:rsid w:val="003C008E"/>
    <w:rsid w:val="00423049"/>
    <w:rsid w:val="00431BB3"/>
    <w:rsid w:val="00464E1B"/>
    <w:rsid w:val="00480A6D"/>
    <w:rsid w:val="00497F1E"/>
    <w:rsid w:val="004C7BA9"/>
    <w:rsid w:val="004D476E"/>
    <w:rsid w:val="004F2071"/>
    <w:rsid w:val="004F2EA4"/>
    <w:rsid w:val="00520010"/>
    <w:rsid w:val="00525A56"/>
    <w:rsid w:val="00563552"/>
    <w:rsid w:val="00563632"/>
    <w:rsid w:val="00585762"/>
    <w:rsid w:val="00594008"/>
    <w:rsid w:val="00597A62"/>
    <w:rsid w:val="007428D9"/>
    <w:rsid w:val="00775E88"/>
    <w:rsid w:val="00796B93"/>
    <w:rsid w:val="007A43D7"/>
    <w:rsid w:val="007B0C42"/>
    <w:rsid w:val="007F5066"/>
    <w:rsid w:val="0082742C"/>
    <w:rsid w:val="00846191"/>
    <w:rsid w:val="009429E8"/>
    <w:rsid w:val="00956494"/>
    <w:rsid w:val="00960BC4"/>
    <w:rsid w:val="00984856"/>
    <w:rsid w:val="00A11588"/>
    <w:rsid w:val="00A534F1"/>
    <w:rsid w:val="00A812AF"/>
    <w:rsid w:val="00AA6125"/>
    <w:rsid w:val="00B02F68"/>
    <w:rsid w:val="00B72F9E"/>
    <w:rsid w:val="00BA6EDA"/>
    <w:rsid w:val="00BB22C8"/>
    <w:rsid w:val="00BE6548"/>
    <w:rsid w:val="00C45A33"/>
    <w:rsid w:val="00DC2A55"/>
    <w:rsid w:val="00DE3B4E"/>
    <w:rsid w:val="00E4674E"/>
    <w:rsid w:val="00E548E1"/>
    <w:rsid w:val="00E56A74"/>
    <w:rsid w:val="00E76039"/>
    <w:rsid w:val="00EC3052"/>
    <w:rsid w:val="00EE38C9"/>
    <w:rsid w:val="00F02B5E"/>
    <w:rsid w:val="00F77403"/>
    <w:rsid w:val="00F937F6"/>
    <w:rsid w:val="00FB3E0B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D3D71-0EEA-4155-B0DD-339230C2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Pr>
      <w:sz w:val="28"/>
    </w:rPr>
  </w:style>
  <w:style w:type="paragraph" w:styleId="Szvegtrzs2">
    <w:name w:val="Body Text 2"/>
    <w:basedOn w:val="Norml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rsid w:val="00B72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mail.kvvm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ŐRI István</vt:lpstr>
    </vt:vector>
  </TitlesOfParts>
  <Company>Környezetvédelmi Minisztérium</Company>
  <LinksUpToDate>false</LinksUpToDate>
  <CharactersWithSpaces>5544</CharactersWithSpaces>
  <SharedDoc>false</SharedDoc>
  <HLinks>
    <vt:vector size="6" baseType="variant">
      <vt:variant>
        <vt:i4>2228319</vt:i4>
      </vt:variant>
      <vt:variant>
        <vt:i4>3</vt:i4>
      </vt:variant>
      <vt:variant>
        <vt:i4>0</vt:i4>
      </vt:variant>
      <vt:variant>
        <vt:i4>5</vt:i4>
      </vt:variant>
      <vt:variant>
        <vt:lpwstr>mailto:okttitk@mail.kvvm.hu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ŐRI István</dc:title>
  <dc:subject/>
  <dc:creator>Környezetvédelmi Minisztérium</dc:creator>
  <cp:keywords/>
  <cp:lastModifiedBy>Andras</cp:lastModifiedBy>
  <cp:revision>2</cp:revision>
  <cp:lastPrinted>2009-05-20T08:14:00Z</cp:lastPrinted>
  <dcterms:created xsi:type="dcterms:W3CDTF">2020-12-26T18:24:00Z</dcterms:created>
  <dcterms:modified xsi:type="dcterms:W3CDTF">2020-12-26T18:24:00Z</dcterms:modified>
</cp:coreProperties>
</file>