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E2" w:rsidRPr="009D6FBC" w:rsidRDefault="00F020E2" w:rsidP="00F020E2">
      <w:pPr>
        <w:spacing w:before="100" w:beforeAutospacing="1" w:after="100" w:afterAutospacing="1"/>
        <w:jc w:val="left"/>
        <w:rPr>
          <w:szCs w:val="24"/>
          <w:lang w:eastAsia="hu-HU"/>
        </w:rPr>
      </w:pPr>
      <w:bookmarkStart w:id="0" w:name="_GoBack"/>
      <w:r w:rsidRPr="009D6FBC">
        <w:rPr>
          <w:szCs w:val="24"/>
          <w:lang w:eastAsia="hu-HU"/>
        </w:rPr>
        <w:t>Az Országos Környezetvédelmi Tanács tudomásul vette, hogy a területi államigazgatási szervezetrendszer átalakításáról hozott és április 1-én bevezetett döntésének  meghozatala során a Kormány nem mérlegelte az OKT aggályait, amelyeket az   alaptörvényt illetően, valamint a környezet- és természetvédelem működőképessége szempontjai tekintetében megfogalmazott; nem vette figyelembe  a Tanács   javaslatait és semmilyen formában nem is reflektált ezekre.</w:t>
      </w:r>
    </w:p>
    <w:p w:rsidR="002A2898" w:rsidRDefault="00F020E2" w:rsidP="00A66C9E">
      <w:pPr>
        <w:ind w:firstLine="204"/>
        <w:rPr>
          <w:szCs w:val="24"/>
        </w:rPr>
      </w:pPr>
      <w:r w:rsidRPr="009D6FBC">
        <w:rPr>
          <w:szCs w:val="24"/>
          <w:lang w:eastAsia="hu-HU"/>
        </w:rPr>
        <w:t xml:space="preserve">Az átalakítások ugyanakkor nem pusztán a közigazgatás hatékony működését érintik, amint ezt a vonatkozó előterjesztés kiemeli. A változások a közigazgatási eljárás általános szabályait is érintik és ennek nyomán közvetlen hatással vannak a környezetvédelem számos kapcsolódó területére, így különösen a környezethez való jog tényleges megvalósulása szempontjából oly fontos garanciális szempontot jelentő társadalmi részvételre is. </w:t>
      </w:r>
      <w:r w:rsidR="002A2898">
        <w:rPr>
          <w:szCs w:val="24"/>
          <w:lang w:eastAsia="hu-HU"/>
        </w:rPr>
        <w:t>Meghatározó példaként emelhetjük ki, hogy a</w:t>
      </w:r>
      <w:r w:rsidRPr="009D6FBC">
        <w:rPr>
          <w:szCs w:val="24"/>
          <w:lang w:eastAsia="hu-HU"/>
        </w:rPr>
        <w:t xml:space="preserve"> </w:t>
      </w:r>
      <w:r w:rsidR="00A66C9E" w:rsidRPr="009D6FBC">
        <w:rPr>
          <w:szCs w:val="24"/>
          <w:lang w:eastAsia="hu-HU"/>
        </w:rPr>
        <w:t xml:space="preserve">környezetvédelmi törvény (1995. évi LIII. tv.) 98. § (1) bekezdése szerint – amelyet valójában a </w:t>
      </w:r>
      <w:proofErr w:type="spellStart"/>
      <w:r w:rsidR="00A66C9E" w:rsidRPr="009D6FBC">
        <w:rPr>
          <w:szCs w:val="24"/>
          <w:lang w:eastAsia="hu-HU"/>
        </w:rPr>
        <w:t>Ket</w:t>
      </w:r>
      <w:proofErr w:type="spellEnd"/>
      <w:r w:rsidR="00A66C9E" w:rsidRPr="009D6FBC">
        <w:rPr>
          <w:szCs w:val="24"/>
          <w:lang w:eastAsia="hu-HU"/>
        </w:rPr>
        <w:t xml:space="preserve">. 15. § (5) bekezdése is átvett, általánosabb megfogalmazással </w:t>
      </w:r>
      <w:r w:rsidR="002A2898">
        <w:rPr>
          <w:szCs w:val="24"/>
          <w:lang w:eastAsia="hu-HU"/>
        </w:rPr>
        <w:t>–</w:t>
      </w:r>
      <w:r w:rsidR="00A66C9E" w:rsidRPr="009D6FBC">
        <w:rPr>
          <w:szCs w:val="24"/>
          <w:lang w:eastAsia="hu-HU"/>
        </w:rPr>
        <w:t xml:space="preserve"> </w:t>
      </w:r>
      <w:r w:rsidR="002A2898" w:rsidRPr="009D6FBC">
        <w:rPr>
          <w:bCs/>
          <w:szCs w:val="24"/>
        </w:rPr>
        <w:t>„a</w:t>
      </w:r>
      <w:r w:rsidR="00A66C9E" w:rsidRPr="009D6FBC">
        <w:rPr>
          <w:szCs w:val="24"/>
        </w:rPr>
        <w:t xml:space="preserve"> környezetvédelmi érdekek képviseletére létrehozott politikai pártnak és érdekképviseletnek nem minősülő, a hatásterületen működő egyesületeket (a továbbiakban: szervezet) a környezetvédelmi közigazgatási hatósági eljárásokban a működési területükön</w:t>
      </w:r>
      <w:r w:rsidR="002A2898" w:rsidRPr="009D6FBC">
        <w:rPr>
          <w:szCs w:val="24"/>
        </w:rPr>
        <w:t xml:space="preserve"> az ügyfél jogállása illeti meg</w:t>
      </w:r>
      <w:r w:rsidR="002A2898">
        <w:rPr>
          <w:szCs w:val="24"/>
        </w:rPr>
        <w:t>”. Ezen jog megfelelő gyakorlása azt igényli, hogy egyértelmű legyen a ’</w:t>
      </w:r>
      <w:proofErr w:type="spellStart"/>
      <w:r w:rsidR="002A2898" w:rsidRPr="00A66C9E">
        <w:rPr>
          <w:szCs w:val="24"/>
        </w:rPr>
        <w:t>környezetvédelmi</w:t>
      </w:r>
      <w:proofErr w:type="spellEnd"/>
      <w:r w:rsidR="002A2898" w:rsidRPr="00A66C9E">
        <w:rPr>
          <w:szCs w:val="24"/>
        </w:rPr>
        <w:t xml:space="preserve"> közigazgatási hatósági eljárás</w:t>
      </w:r>
      <w:r w:rsidR="002A2898">
        <w:rPr>
          <w:szCs w:val="24"/>
        </w:rPr>
        <w:t>’ fogalma. A Kúria 4/2010. sz. KJE határozata e kérdés értelmezése során elvi éllel mondta ki: „</w:t>
      </w:r>
      <w:r w:rsidR="003262A1">
        <w:t>1. Ügyféli jogállás a kör</w:t>
      </w:r>
      <w:r w:rsidR="003262A1">
        <w:t>nyezetvédelem általános szabály</w:t>
      </w:r>
      <w:r w:rsidR="003262A1">
        <w:t>a</w:t>
      </w:r>
      <w:r w:rsidR="003262A1">
        <w:t>i</w:t>
      </w:r>
      <w:r w:rsidR="003262A1">
        <w:t>ról szóló 1995. évi LIII. törvény 98. § (1) bekezdésében írt társadalmi szervezeteket azokban</w:t>
      </w:r>
      <w:r w:rsidR="003262A1">
        <w:t xml:space="preserve"> </w:t>
      </w:r>
      <w:r w:rsidR="002A2898" w:rsidRPr="003773F5">
        <w:rPr>
          <w:szCs w:val="24"/>
        </w:rPr>
        <w:t>a környezetvédelmi közigazgatási hatósági ügyekben illeti meg, amelyekben a környezetvédelmi hatóság ügydöntő hatóságként jár el, illetőleg azokban az egyéb közigazgatási hatósági ügyekben, amelyekben jogszabály a környezetvédelmi hatóság környezetvédelmi szakhatósá</w:t>
      </w:r>
      <w:r w:rsidR="002A2898">
        <w:rPr>
          <w:szCs w:val="24"/>
        </w:rPr>
        <w:t xml:space="preserve">gi közreműködését írja elő”. Tette mindezt annak érdekében, hogy a számos vitás kérdés elkerülhető legyen. </w:t>
      </w:r>
    </w:p>
    <w:p w:rsidR="00A66C9E" w:rsidRPr="009D6FBC" w:rsidRDefault="002A2898" w:rsidP="00A66C9E">
      <w:pPr>
        <w:ind w:firstLine="204"/>
        <w:rPr>
          <w:szCs w:val="24"/>
        </w:rPr>
      </w:pPr>
      <w:r>
        <w:rPr>
          <w:szCs w:val="24"/>
        </w:rPr>
        <w:t xml:space="preserve">Amiért a változások révén a fenti jog megfelelő érvényesítése várhatóan nehézségekbe ütközhet az éppen annak következménye, hogy számos eljárásban a szakhatósági eljárás érdemben </w:t>
      </w:r>
      <w:r w:rsidR="006A5B86">
        <w:rPr>
          <w:szCs w:val="24"/>
        </w:rPr>
        <w:t>felszámolásra kerül, ami eddig szakhatósági eljárás volt, az a jövőben egy hatóság – kormányhivatal – belső egyeztetési eljárásává válik, pl. építésügyi, környezet-egészségügyi, bányászati, stb. kérdésekben, ennek következtében a fentiek szerint kialakult világos értelmezési rendszer alapja szűnik meg. Sajnálatos módon az előkészítés során erre nem voltak kellő figyelemmel.</w:t>
      </w:r>
    </w:p>
    <w:p w:rsidR="00F020E2" w:rsidRPr="009D6FBC" w:rsidRDefault="009D6FBC" w:rsidP="00F020E2">
      <w:pPr>
        <w:spacing w:before="100" w:beforeAutospacing="1" w:after="100" w:afterAutospacing="1"/>
        <w:jc w:val="left"/>
        <w:rPr>
          <w:szCs w:val="24"/>
          <w:lang w:eastAsia="hu-HU"/>
        </w:rPr>
      </w:pPr>
      <w:r>
        <w:rPr>
          <w:szCs w:val="24"/>
          <w:lang w:eastAsia="hu-HU"/>
        </w:rPr>
        <w:t xml:space="preserve">Az Országos </w:t>
      </w:r>
      <w:r w:rsidR="00F020E2" w:rsidRPr="009D6FBC">
        <w:rPr>
          <w:szCs w:val="24"/>
          <w:lang w:eastAsia="hu-HU"/>
        </w:rPr>
        <w:t>K</w:t>
      </w:r>
      <w:r>
        <w:rPr>
          <w:szCs w:val="24"/>
          <w:lang w:eastAsia="hu-HU"/>
        </w:rPr>
        <w:t>örnyezetvédelmi Tanács</w:t>
      </w:r>
      <w:r w:rsidR="00F020E2" w:rsidRPr="009D6FBC">
        <w:rPr>
          <w:szCs w:val="24"/>
          <w:lang w:eastAsia="hu-HU"/>
        </w:rPr>
        <w:t xml:space="preserve"> </w:t>
      </w:r>
      <w:r w:rsidR="006A5B86">
        <w:rPr>
          <w:szCs w:val="24"/>
          <w:lang w:eastAsia="hu-HU"/>
        </w:rPr>
        <w:t xml:space="preserve">éppen </w:t>
      </w:r>
      <w:proofErr w:type="gramStart"/>
      <w:r w:rsidR="006A5B86">
        <w:rPr>
          <w:szCs w:val="24"/>
          <w:lang w:eastAsia="hu-HU"/>
        </w:rPr>
        <w:t xml:space="preserve">ezért </w:t>
      </w:r>
      <w:r w:rsidR="00F020E2" w:rsidRPr="009D6FBC">
        <w:rPr>
          <w:szCs w:val="24"/>
          <w:lang w:eastAsia="hu-HU"/>
        </w:rPr>
        <w:t xml:space="preserve"> arra</w:t>
      </w:r>
      <w:proofErr w:type="gramEnd"/>
      <w:r w:rsidR="00F020E2" w:rsidRPr="009D6FBC">
        <w:rPr>
          <w:szCs w:val="24"/>
          <w:lang w:eastAsia="hu-HU"/>
        </w:rPr>
        <w:t xml:space="preserve"> tesz javaslatot, hogy az átalakított területi államigazgatási szervezetrendszer működésének sokoldalú, átfogó elemzése,  a tapasztalatok kiértékelése az átalakítás bevezetése után </w:t>
      </w:r>
      <w:r w:rsidR="006A5B86">
        <w:rPr>
          <w:szCs w:val="24"/>
          <w:lang w:eastAsia="hu-HU"/>
        </w:rPr>
        <w:t xml:space="preserve">mielőbb – lehetőség szerint hat hónap elteltével - </w:t>
      </w:r>
      <w:r w:rsidR="00F020E2" w:rsidRPr="009D6FBC">
        <w:rPr>
          <w:szCs w:val="24"/>
          <w:lang w:eastAsia="hu-HU"/>
        </w:rPr>
        <w:t>kezdődjön meg</w:t>
      </w:r>
      <w:r w:rsidR="006A5B86">
        <w:rPr>
          <w:szCs w:val="24"/>
          <w:lang w:eastAsia="hu-HU"/>
        </w:rPr>
        <w:t xml:space="preserve">, illetve </w:t>
      </w:r>
      <w:r>
        <w:rPr>
          <w:szCs w:val="24"/>
          <w:lang w:eastAsia="hu-HU"/>
        </w:rPr>
        <w:t xml:space="preserve">legyen </w:t>
      </w:r>
      <w:r w:rsidR="006A5B86">
        <w:rPr>
          <w:szCs w:val="24"/>
          <w:lang w:eastAsia="hu-HU"/>
        </w:rPr>
        <w:t>mód a fentiekhez hasonló valószínűsíthető ellentmondások feloldására</w:t>
      </w:r>
      <w:r>
        <w:rPr>
          <w:szCs w:val="24"/>
          <w:lang w:eastAsia="hu-HU"/>
        </w:rPr>
        <w:t>.</w:t>
      </w:r>
    </w:p>
    <w:p w:rsidR="004B641B" w:rsidRPr="009D6FBC" w:rsidRDefault="00F020E2" w:rsidP="006A5B86">
      <w:pPr>
        <w:spacing w:before="100" w:beforeAutospacing="1" w:after="100" w:afterAutospacing="1"/>
        <w:jc w:val="left"/>
        <w:rPr>
          <w:szCs w:val="24"/>
        </w:rPr>
      </w:pPr>
      <w:r w:rsidRPr="009D6FBC">
        <w:rPr>
          <w:szCs w:val="24"/>
          <w:lang w:eastAsia="hu-HU"/>
        </w:rPr>
        <w:t xml:space="preserve">Az OKT </w:t>
      </w:r>
      <w:r w:rsidR="006A5B86">
        <w:rPr>
          <w:szCs w:val="24"/>
          <w:lang w:eastAsia="hu-HU"/>
        </w:rPr>
        <w:t>természetesnek tekinti,</w:t>
      </w:r>
      <w:r w:rsidRPr="009D6FBC">
        <w:rPr>
          <w:szCs w:val="24"/>
          <w:lang w:eastAsia="hu-HU"/>
        </w:rPr>
        <w:t xml:space="preserve"> hogy ehhez a felülvizsgálathoz  a környezet- és természetvédelem működése eredményességének, valamint  az azt – esetleg – hátráltató szervezeti és  funkcionális nehézségek elemzésével </w:t>
      </w:r>
      <w:r w:rsidR="006A5B86">
        <w:rPr>
          <w:szCs w:val="24"/>
          <w:lang w:eastAsia="hu-HU"/>
        </w:rPr>
        <w:t xml:space="preserve">maga is </w:t>
      </w:r>
      <w:r w:rsidRPr="009D6FBC">
        <w:rPr>
          <w:szCs w:val="24"/>
          <w:lang w:eastAsia="hu-HU"/>
        </w:rPr>
        <w:t>hozzájárul.</w:t>
      </w:r>
      <w:bookmarkEnd w:id="0"/>
    </w:p>
    <w:sectPr w:rsidR="004B641B" w:rsidRPr="009D6FBC" w:rsidSect="00490281">
      <w:type w:val="continuous"/>
      <w:pgSz w:w="11907" w:h="16840" w:code="9"/>
      <w:pgMar w:top="1701" w:right="1701" w:bottom="1701" w:left="1701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D78" w:rsidRDefault="00721D78">
      <w:r>
        <w:separator/>
      </w:r>
    </w:p>
  </w:endnote>
  <w:endnote w:type="continuationSeparator" w:id="0">
    <w:p w:rsidR="00721D78" w:rsidRDefault="0072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D78" w:rsidRDefault="00721D78">
      <w:r>
        <w:separator/>
      </w:r>
    </w:p>
  </w:footnote>
  <w:footnote w:type="continuationSeparator" w:id="0">
    <w:p w:rsidR="00721D78" w:rsidRDefault="00721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5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0E2"/>
    <w:rsid w:val="002A2898"/>
    <w:rsid w:val="003262A1"/>
    <w:rsid w:val="00490281"/>
    <w:rsid w:val="004B641B"/>
    <w:rsid w:val="00646E51"/>
    <w:rsid w:val="006A5B86"/>
    <w:rsid w:val="00703AFC"/>
    <w:rsid w:val="00721D78"/>
    <w:rsid w:val="00767B6D"/>
    <w:rsid w:val="00807287"/>
    <w:rsid w:val="00845309"/>
    <w:rsid w:val="008B7FFB"/>
    <w:rsid w:val="009D6FBC"/>
    <w:rsid w:val="00A0151F"/>
    <w:rsid w:val="00A344FD"/>
    <w:rsid w:val="00A66C9E"/>
    <w:rsid w:val="00CB4F1F"/>
    <w:rsid w:val="00CF5D9F"/>
    <w:rsid w:val="00DB0971"/>
    <w:rsid w:val="00EB2C4B"/>
    <w:rsid w:val="00F020E2"/>
    <w:rsid w:val="00F920A2"/>
    <w:rsid w:val="00FE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0151F"/>
    <w:pPr>
      <w:jc w:val="both"/>
    </w:pPr>
    <w:rPr>
      <w:sz w:val="24"/>
      <w:szCs w:val="22"/>
      <w:lang w:eastAsia="en-US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lb">
    <w:name w:val="footer"/>
    <w:basedOn w:val="Norml"/>
    <w:rsid w:val="008B7FFB"/>
    <w:pPr>
      <w:tabs>
        <w:tab w:val="center" w:pos="4536"/>
        <w:tab w:val="right" w:pos="9072"/>
      </w:tabs>
    </w:pPr>
    <w:rPr>
      <w:sz w:val="20"/>
    </w:rPr>
  </w:style>
  <w:style w:type="character" w:customStyle="1" w:styleId="object">
    <w:name w:val="object"/>
    <w:basedOn w:val="Bekezdsalapbettpusa"/>
    <w:rsid w:val="00F020E2"/>
  </w:style>
  <w:style w:type="paragraph" w:styleId="Buborkszveg">
    <w:name w:val="Balloon Text"/>
    <w:basedOn w:val="Norml"/>
    <w:link w:val="BuborkszvegChar"/>
    <w:rsid w:val="009D6FB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9D6F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5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Országos Környezetvédelmi Tanács tudomásul vette, hogy a területi államigazgatási szervezetrendszer átalakításáról hozott és április 1-én bevezetett döntésének  meghozatala során a Kormány nem mérlegelte az OKT aggályait, amelyeket az   alaptörvényt i</vt:lpstr>
    </vt:vector>
  </TitlesOfParts>
  <Company>KD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Országos Környezetvédelmi Tanács tudomásul vette, hogy a területi államigazgatási szervezetrendszer átalakításáról hozott és április 1-én bevezetett döntésének  meghozatala során a Kormány nem mérlegelte az OKT aggályait, amelyeket az   alaptörvényt i</dc:title>
  <dc:creator>Dr. Bándi Gyula</dc:creator>
  <cp:lastModifiedBy>LakatosL</cp:lastModifiedBy>
  <cp:revision>3</cp:revision>
  <dcterms:created xsi:type="dcterms:W3CDTF">2015-04-16T11:22:00Z</dcterms:created>
  <dcterms:modified xsi:type="dcterms:W3CDTF">2015-04-16T13:08:00Z</dcterms:modified>
</cp:coreProperties>
</file>