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75BC3" w14:textId="12E721A7" w:rsidR="00432AD2" w:rsidRPr="00432AD2" w:rsidRDefault="00D844D4" w:rsidP="00432AD2">
      <w:pPr>
        <w:jc w:val="center"/>
        <w:rPr>
          <w:b/>
        </w:rPr>
      </w:pPr>
      <w:r>
        <w:rPr>
          <w:b/>
        </w:rPr>
        <w:t>Emlékeztető-á</w:t>
      </w:r>
      <w:r w:rsidR="00432AD2" w:rsidRPr="00432AD2">
        <w:rPr>
          <w:b/>
        </w:rPr>
        <w:t>llásfoglalás</w:t>
      </w:r>
    </w:p>
    <w:p w14:paraId="2EE7FE64" w14:textId="77777777" w:rsidR="004B641B" w:rsidRPr="00432AD2" w:rsidRDefault="00432AD2" w:rsidP="00432AD2">
      <w:pPr>
        <w:jc w:val="center"/>
        <w:rPr>
          <w:b/>
        </w:rPr>
      </w:pPr>
      <w:proofErr w:type="gramStart"/>
      <w:r w:rsidRPr="00432AD2">
        <w:rPr>
          <w:b/>
        </w:rPr>
        <w:t>az</w:t>
      </w:r>
      <w:proofErr w:type="gramEnd"/>
      <w:r w:rsidRPr="00432AD2">
        <w:rPr>
          <w:b/>
        </w:rPr>
        <w:t xml:space="preserve"> Országos Környezetvédelmi Tanács szerepéről a környezetvédelmi jogalkotás színvonalának erősítésében</w:t>
      </w:r>
    </w:p>
    <w:p w14:paraId="1516FECC" w14:textId="77777777" w:rsidR="00432AD2" w:rsidRDefault="00432AD2"/>
    <w:p w14:paraId="2E39A1FD" w14:textId="77777777" w:rsidR="00052567" w:rsidRDefault="00052567">
      <w:pPr>
        <w:rPr>
          <w:u w:val="single"/>
        </w:rPr>
      </w:pPr>
      <w:r>
        <w:rPr>
          <w:u w:val="single"/>
        </w:rPr>
        <w:t>Alkotmányos, közjogi alapok</w:t>
      </w:r>
    </w:p>
    <w:p w14:paraId="7408447E" w14:textId="77777777" w:rsidR="000F2666" w:rsidRDefault="000F2666"/>
    <w:p w14:paraId="7C3890F4" w14:textId="77777777" w:rsidR="00432AD2" w:rsidRDefault="00432AD2">
      <w:r>
        <w:t>A Környezetvédelmi Törvény</w:t>
      </w:r>
      <w:r w:rsidR="001706AA">
        <w:rPr>
          <w:rStyle w:val="Lbjegyzet-hivatkozs"/>
        </w:rPr>
        <w:footnoteReference w:id="1"/>
      </w:r>
      <w:r>
        <w:t xml:space="preserve"> (</w:t>
      </w:r>
      <w:proofErr w:type="spellStart"/>
      <w:r>
        <w:t>Kvt</w:t>
      </w:r>
      <w:proofErr w:type="spellEnd"/>
      <w:r>
        <w:t xml:space="preserve">.) </w:t>
      </w:r>
      <w:r w:rsidRPr="00432AD2">
        <w:rPr>
          <w:bCs/>
        </w:rPr>
        <w:t>45. §</w:t>
      </w:r>
      <w:r>
        <w:rPr>
          <w:b/>
          <w:bCs/>
        </w:rPr>
        <w:t xml:space="preserve"> </w:t>
      </w:r>
      <w:r>
        <w:t xml:space="preserve">(1) </w:t>
      </w:r>
      <w:r w:rsidR="001706AA">
        <w:t xml:space="preserve">szerint: </w:t>
      </w:r>
      <w:r w:rsidR="001706AA" w:rsidRPr="006C03FE">
        <w:rPr>
          <w:i/>
        </w:rPr>
        <w:t>„</w:t>
      </w:r>
      <w:proofErr w:type="gramStart"/>
      <w:r w:rsidRPr="006C03FE">
        <w:rPr>
          <w:i/>
        </w:rPr>
        <w:t>A</w:t>
      </w:r>
      <w:proofErr w:type="gramEnd"/>
      <w:r w:rsidRPr="006C03FE">
        <w:rPr>
          <w:i/>
        </w:rPr>
        <w:t xml:space="preserve"> környezetvédelem széles körű társadalmi és tudományos, szakmai megalapozása érdekében - legfeljebb 22 tagú - Országos Környezetvédelmi Tanács (a továbbiakban: Tanács) működik.</w:t>
      </w:r>
      <w:r w:rsidR="001706AA" w:rsidRPr="006C03FE">
        <w:rPr>
          <w:i/>
        </w:rPr>
        <w:t>”</w:t>
      </w:r>
    </w:p>
    <w:p w14:paraId="211DD229" w14:textId="77777777" w:rsidR="00432AD2" w:rsidRDefault="00432AD2"/>
    <w:p w14:paraId="10142991" w14:textId="0BCBD93A" w:rsidR="000C0630" w:rsidRDefault="00432AD2" w:rsidP="00432AD2">
      <w:r>
        <w:t>A Tanács egyik legfontosabb feladata, hogy hozzájáruljon a környezetvédelmi integráció (amit az EUMSZ</w:t>
      </w:r>
      <w:r w:rsidR="001706AA">
        <w:rPr>
          <w:rStyle w:val="Lbjegyzet-hivatkozs"/>
        </w:rPr>
        <w:footnoteReference w:id="2"/>
      </w:r>
      <w:r>
        <w:t xml:space="preserve"> 11. cikke is kiemel</w:t>
      </w:r>
      <w:r w:rsidR="001706AA">
        <w:rPr>
          <w:rStyle w:val="Lbjegyzet-hivatkozs"/>
        </w:rPr>
        <w:footnoteReference w:id="3"/>
      </w:r>
      <w:r>
        <w:t xml:space="preserve">) elősegítéséhez, összhangban a </w:t>
      </w:r>
      <w:proofErr w:type="spellStart"/>
      <w:r>
        <w:t>Kvt</w:t>
      </w:r>
      <w:proofErr w:type="spellEnd"/>
      <w:r>
        <w:t xml:space="preserve">. vonatkozó – </w:t>
      </w:r>
      <w:proofErr w:type="gramStart"/>
      <w:r w:rsidR="001706AA">
        <w:t>A</w:t>
      </w:r>
      <w:proofErr w:type="gramEnd"/>
      <w:r w:rsidR="001706AA">
        <w:t xml:space="preserve"> </w:t>
      </w:r>
      <w:r>
        <w:t xml:space="preserve">környezetvédelem érvényesítése a szabályozásban és más állami döntéseknél’ alcím alatt megjelenő – követelményeivel. Ezen követelmények a 43. §- szerint elvárják a következőt: </w:t>
      </w:r>
      <w:r w:rsidRPr="00432AD2">
        <w:rPr>
          <w:bCs/>
        </w:rPr>
        <w:t>43. §</w:t>
      </w:r>
      <w:r>
        <w:rPr>
          <w:b/>
          <w:bCs/>
        </w:rPr>
        <w:t xml:space="preserve"> </w:t>
      </w:r>
      <w:r>
        <w:t>(1)</w:t>
      </w:r>
      <w:r w:rsidR="001706AA">
        <w:t>:</w:t>
      </w:r>
      <w:r>
        <w:t xml:space="preserve"> </w:t>
      </w:r>
      <w:r w:rsidR="001706AA" w:rsidRPr="006C03FE">
        <w:rPr>
          <w:i/>
        </w:rPr>
        <w:t>„</w:t>
      </w:r>
      <w:r w:rsidRPr="006C03FE">
        <w:rPr>
          <w:i/>
        </w:rPr>
        <w:t xml:space="preserve">A környezetvédelemmel összefüggő törvényjavaslat és más jogszabály, valamint országos és regionális jelentőségű koncepciók előkészítője </w:t>
      </w:r>
      <w:r w:rsidR="001706AA" w:rsidRPr="006C03FE">
        <w:rPr>
          <w:i/>
        </w:rPr>
        <w:t xml:space="preserve">– </w:t>
      </w:r>
      <w:r w:rsidRPr="006C03FE">
        <w:rPr>
          <w:i/>
        </w:rPr>
        <w:t xml:space="preserve">a (4) bekezdés hatálya alá tartozó tervek, illetve programok kivételével </w:t>
      </w:r>
      <w:r w:rsidR="001706AA" w:rsidRPr="006C03FE">
        <w:rPr>
          <w:i/>
        </w:rPr>
        <w:t>–</w:t>
      </w:r>
      <w:r w:rsidRPr="006C03FE">
        <w:rPr>
          <w:i/>
        </w:rPr>
        <w:t xml:space="preserve"> köteles az intézkedés környezetre gyakorolt hatásait vizsgálni és értékelni, és azt vizsgálati elemzésben (a továbbiakban: vizsgálati elemzés) összefoglalni.”</w:t>
      </w:r>
      <w:r>
        <w:t xml:space="preserve"> </w:t>
      </w:r>
    </w:p>
    <w:p w14:paraId="708B5BC4" w14:textId="77777777" w:rsidR="000C0630" w:rsidRDefault="000C0630" w:rsidP="00432AD2"/>
    <w:p w14:paraId="2D4C61F8" w14:textId="340D4501" w:rsidR="00432AD2" w:rsidRDefault="00432AD2" w:rsidP="00432AD2">
      <w:r>
        <w:t xml:space="preserve">Jelen emlékezetőben/állásfoglalásban nem térünk ki a vizsgálati elemzés </w:t>
      </w:r>
      <w:r w:rsidR="00864C95">
        <w:t xml:space="preserve">törvényesen </w:t>
      </w:r>
      <w:proofErr w:type="gramStart"/>
      <w:r w:rsidR="00864C95">
        <w:t>előírt</w:t>
      </w:r>
      <w:proofErr w:type="gramEnd"/>
      <w:r w:rsidR="00864C95">
        <w:t>, kötelező tartalmi részleteire</w:t>
      </w:r>
      <w:r>
        <w:t xml:space="preserve">, ezeket a </w:t>
      </w:r>
      <w:proofErr w:type="spellStart"/>
      <w:r>
        <w:t>Kvt</w:t>
      </w:r>
      <w:proofErr w:type="spellEnd"/>
      <w:r>
        <w:t xml:space="preserve">. tartalmazza </w:t>
      </w:r>
      <w:r w:rsidR="001706AA">
        <w:t>[</w:t>
      </w:r>
      <w:r>
        <w:t>44.§ (1)</w:t>
      </w:r>
      <w:r w:rsidR="001706AA">
        <w:t>]</w:t>
      </w:r>
      <w:r>
        <w:t xml:space="preserve">, csupán azt kívánjuk jelezni, hogy a Tanács ezen elemzés – illetve az itt </w:t>
      </w:r>
      <w:r w:rsidR="000C0630">
        <w:t>külön</w:t>
      </w:r>
      <w:r>
        <w:t xml:space="preserve"> nem </w:t>
      </w:r>
      <w:r w:rsidR="001706AA">
        <w:t>tárgyalt</w:t>
      </w:r>
      <w:r w:rsidR="000C0630">
        <w:t>, de mindenképpen ebbe a körbe tartozó, tervekre és programokra</w:t>
      </w:r>
      <w:r>
        <w:t xml:space="preserve"> környezeti vizsgálat – kapcsán </w:t>
      </w:r>
      <w:r w:rsidRPr="006C03FE">
        <w:rPr>
          <w:b/>
        </w:rPr>
        <w:t>köteles</w:t>
      </w:r>
      <w:r>
        <w:t xml:space="preserve"> véleményt mondani, </w:t>
      </w:r>
      <w:r w:rsidR="00864C95">
        <w:t xml:space="preserve">és a </w:t>
      </w:r>
      <w:r w:rsidR="00864C95" w:rsidRPr="006C03FE">
        <w:rPr>
          <w:i/>
        </w:rPr>
        <w:t xml:space="preserve">„…véleménynyilvánításra – a tervezet kézbesítésétől számított – </w:t>
      </w:r>
      <w:r w:rsidRPr="006C03FE">
        <w:rPr>
          <w:i/>
        </w:rPr>
        <w:t>legalább harminc napot kell biztosítani</w:t>
      </w:r>
      <w:r w:rsidR="00864C95" w:rsidRPr="006C03FE">
        <w:rPr>
          <w:i/>
        </w:rPr>
        <w:t>.”</w:t>
      </w:r>
      <w:r w:rsidR="00864C95">
        <w:t xml:space="preserve"> [</w:t>
      </w:r>
      <w:r>
        <w:t>44. § (2)</w:t>
      </w:r>
      <w:r w:rsidR="00864C95">
        <w:t>].</w:t>
      </w:r>
    </w:p>
    <w:p w14:paraId="665732FE" w14:textId="77777777" w:rsidR="000C0630" w:rsidRDefault="000C0630" w:rsidP="00432AD2"/>
    <w:p w14:paraId="3A4C3A8D" w14:textId="7C1D03A3" w:rsidR="000C0630" w:rsidRDefault="000C0630" w:rsidP="00432AD2">
      <w:r>
        <w:t xml:space="preserve">A Tanács ilyetén szerepe nem önmagáért való, hanem célja annak biztosítása, hogy a környezetvédelmi, illetve a környezetre jelentős hatást gyakorló tervezetek megfeleljenek annak a reménybeli célnak, amelyre szánják őket, és ez nem más, mint a környezetvédelem, illetve tágabb értelemben az ökológiai fenntarthatóság feltételeinek </w:t>
      </w:r>
      <w:r w:rsidR="00864C95">
        <w:t xml:space="preserve">hosszú távú </w:t>
      </w:r>
      <w:r>
        <w:t>biztosítása.</w:t>
      </w:r>
    </w:p>
    <w:p w14:paraId="196F0BDE" w14:textId="77777777" w:rsidR="000C0630" w:rsidRDefault="000C0630" w:rsidP="00432AD2"/>
    <w:p w14:paraId="5426F28D" w14:textId="205D9492" w:rsidR="000C0630" w:rsidRDefault="000C0630" w:rsidP="00432AD2">
      <w:r>
        <w:t>A Tanács sajátos összetétele – a környezetvédelmi érdekek képviseletét felvállaló társadalmi szervezetek, a gazdaság</w:t>
      </w:r>
      <w:r w:rsidR="00864C95">
        <w:t>i</w:t>
      </w:r>
      <w:r>
        <w:t xml:space="preserve"> érdekképviseletek, </w:t>
      </w:r>
      <w:r w:rsidR="00864C95">
        <w:t xml:space="preserve">valamint </w:t>
      </w:r>
      <w:r>
        <w:t>a tudomány képviselőinek részvétele – is tudatos tervezés eredménye, a szükséges átfogó, integratív, de a környezeti érdekeket mégis előtérbe helyező szemlélet érvényesítését szolgálja, a törvény fenti szavaival élve, a döntések megfelelő megalapozása érdekében. A Tanács tehát távolról sem ügydöntő szereplő, sokkal inkább a Kormány munkáját támogatja megjelenítve a szükséges sokoldalúságot.</w:t>
      </w:r>
    </w:p>
    <w:p w14:paraId="7534002F" w14:textId="77777777" w:rsidR="000C0630" w:rsidRPr="00FC2F54" w:rsidRDefault="000C0630" w:rsidP="00FC2F54">
      <w:pPr>
        <w:rPr>
          <w:szCs w:val="24"/>
        </w:rPr>
      </w:pPr>
    </w:p>
    <w:p w14:paraId="66F7F9AB" w14:textId="001CE3FB" w:rsidR="00EB683C" w:rsidRDefault="00EB683C" w:rsidP="00EB683C">
      <w:r>
        <w:t>A jogalkotási törvény</w:t>
      </w:r>
      <w:r w:rsidR="00864C95">
        <w:rPr>
          <w:rStyle w:val="Lbjegyzet-hivatkozs"/>
        </w:rPr>
        <w:footnoteReference w:id="4"/>
      </w:r>
      <w:r>
        <w:t xml:space="preserve"> </w:t>
      </w:r>
      <w:r w:rsidR="00864C95">
        <w:t>(</w:t>
      </w:r>
      <w:proofErr w:type="spellStart"/>
      <w:r w:rsidR="00864C95">
        <w:t>Jat</w:t>
      </w:r>
      <w:proofErr w:type="spellEnd"/>
      <w:r w:rsidR="00864C95">
        <w:t xml:space="preserve">.) </w:t>
      </w:r>
      <w:r>
        <w:t xml:space="preserve">2. § </w:t>
      </w:r>
      <w:r w:rsidR="00FC2F54">
        <w:t>(4)</w:t>
      </w:r>
      <w:r>
        <w:t xml:space="preserve"> bekezdése világossá teszi a </w:t>
      </w:r>
      <w:r w:rsidR="00864C95">
        <w:t xml:space="preserve">teljes </w:t>
      </w:r>
      <w:r>
        <w:t>előkészítő folyamat lényegét:</w:t>
      </w:r>
    </w:p>
    <w:p w14:paraId="5231F2DB" w14:textId="77777777" w:rsidR="00FC2F54" w:rsidRPr="006C03FE" w:rsidRDefault="00EB683C" w:rsidP="00EB683C">
      <w:pPr>
        <w:rPr>
          <w:i/>
        </w:rPr>
      </w:pPr>
      <w:r w:rsidRPr="006C03FE">
        <w:rPr>
          <w:i/>
        </w:rPr>
        <w:t>„</w:t>
      </w:r>
      <w:r w:rsidR="00FC2F54" w:rsidRPr="006C03FE">
        <w:rPr>
          <w:i/>
        </w:rPr>
        <w:t>A jogszabályok megalkotásakor biztosítani kell, hogy a jogszabály</w:t>
      </w:r>
    </w:p>
    <w:p w14:paraId="613E9E50" w14:textId="77777777" w:rsidR="00FC2F54" w:rsidRPr="006C03FE" w:rsidRDefault="00FC2F54" w:rsidP="00EB683C">
      <w:pPr>
        <w:rPr>
          <w:i/>
        </w:rPr>
      </w:pPr>
      <w:proofErr w:type="gramStart"/>
      <w:r w:rsidRPr="00864C95">
        <w:rPr>
          <w:i/>
          <w:iCs/>
        </w:rPr>
        <w:t>a</w:t>
      </w:r>
      <w:proofErr w:type="gramEnd"/>
      <w:r w:rsidRPr="00864C95">
        <w:rPr>
          <w:i/>
          <w:iCs/>
        </w:rPr>
        <w:t xml:space="preserve">) </w:t>
      </w:r>
      <w:r w:rsidRPr="006C03FE">
        <w:rPr>
          <w:i/>
        </w:rPr>
        <w:t>megfeleljen az Alaptörvényből eredő tartalmi és formai követelményeknek,</w:t>
      </w:r>
    </w:p>
    <w:p w14:paraId="3A4C4C56" w14:textId="77777777" w:rsidR="00FC2F54" w:rsidRPr="006C03FE" w:rsidRDefault="00FC2F54" w:rsidP="00EB683C">
      <w:pPr>
        <w:rPr>
          <w:i/>
        </w:rPr>
      </w:pPr>
      <w:r w:rsidRPr="00864C95">
        <w:rPr>
          <w:i/>
          <w:iCs/>
        </w:rPr>
        <w:t xml:space="preserve">b) </w:t>
      </w:r>
      <w:r w:rsidRPr="006C03FE">
        <w:rPr>
          <w:i/>
        </w:rPr>
        <w:t>illeszkedjen a jogrendszer egységébe,</w:t>
      </w:r>
    </w:p>
    <w:p w14:paraId="1C1960F4" w14:textId="77777777" w:rsidR="00FC2F54" w:rsidRPr="006C03FE" w:rsidRDefault="00FC2F54" w:rsidP="00EB683C">
      <w:pPr>
        <w:rPr>
          <w:i/>
        </w:rPr>
      </w:pPr>
      <w:r w:rsidRPr="00864C95">
        <w:rPr>
          <w:i/>
          <w:iCs/>
        </w:rPr>
        <w:t xml:space="preserve">c) </w:t>
      </w:r>
      <w:r w:rsidRPr="006C03FE">
        <w:rPr>
          <w:i/>
        </w:rPr>
        <w:t>megfeleljen a nemzetközi jogból és az európai uniós jogból eredő kötelezettségeknek és</w:t>
      </w:r>
    </w:p>
    <w:p w14:paraId="14A91EB9" w14:textId="6F62CA81" w:rsidR="00FC2F54" w:rsidRPr="006C03FE" w:rsidRDefault="00FC2F54" w:rsidP="00EB683C">
      <w:pPr>
        <w:rPr>
          <w:i/>
        </w:rPr>
      </w:pPr>
      <w:r w:rsidRPr="00864C95">
        <w:rPr>
          <w:i/>
          <w:iCs/>
        </w:rPr>
        <w:t xml:space="preserve">d) </w:t>
      </w:r>
      <w:r w:rsidRPr="006C03FE">
        <w:rPr>
          <w:i/>
        </w:rPr>
        <w:t>megfeleljen a jogalkotás szakmai követelményeinek.</w:t>
      </w:r>
      <w:r w:rsidR="00864C95">
        <w:rPr>
          <w:i/>
        </w:rPr>
        <w:t>”</w:t>
      </w:r>
    </w:p>
    <w:p w14:paraId="370C6DE2" w14:textId="77777777" w:rsidR="00FC2F54" w:rsidRDefault="00FC2F54" w:rsidP="00EB683C">
      <w:pPr>
        <w:rPr>
          <w:szCs w:val="24"/>
        </w:rPr>
      </w:pPr>
    </w:p>
    <w:p w14:paraId="72E0464C" w14:textId="3BFFAB27" w:rsidR="00052567" w:rsidRDefault="00052567" w:rsidP="00052567">
      <w:r>
        <w:rPr>
          <w:szCs w:val="24"/>
        </w:rPr>
        <w:t xml:space="preserve">A </w:t>
      </w:r>
      <w:proofErr w:type="spellStart"/>
      <w:r>
        <w:rPr>
          <w:szCs w:val="24"/>
        </w:rPr>
        <w:t>Jat</w:t>
      </w:r>
      <w:proofErr w:type="spellEnd"/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hasonlóképpen</w:t>
      </w:r>
      <w:r w:rsidR="00864C95">
        <w:rPr>
          <w:szCs w:val="24"/>
        </w:rPr>
        <w:t>,</w:t>
      </w:r>
      <w:r>
        <w:rPr>
          <w:szCs w:val="24"/>
        </w:rPr>
        <w:t xml:space="preserve"> mint a </w:t>
      </w:r>
      <w:proofErr w:type="spellStart"/>
      <w:r>
        <w:rPr>
          <w:szCs w:val="24"/>
        </w:rPr>
        <w:t>Kvt</w:t>
      </w:r>
      <w:proofErr w:type="spellEnd"/>
      <w:r w:rsidR="009556D6">
        <w:rPr>
          <w:szCs w:val="24"/>
        </w:rPr>
        <w:t>.</w:t>
      </w:r>
      <w:r>
        <w:rPr>
          <w:szCs w:val="24"/>
        </w:rPr>
        <w:t xml:space="preserve">, maga is tartalmaz előírásokat a </w:t>
      </w:r>
      <w:r w:rsidRPr="006C03FE">
        <w:rPr>
          <w:i/>
          <w:szCs w:val="24"/>
        </w:rPr>
        <w:t>„</w:t>
      </w:r>
      <w:r w:rsidRPr="006C03FE">
        <w:rPr>
          <w:i/>
        </w:rPr>
        <w:t>jogszabály szakmai tartalmának és jogrendszerbe illeszkedésének biztosítása</w:t>
      </w:r>
      <w:r w:rsidRPr="006C03FE">
        <w:rPr>
          <w:i/>
          <w:szCs w:val="24"/>
        </w:rPr>
        <w:t>”</w:t>
      </w:r>
      <w:r>
        <w:rPr>
          <w:szCs w:val="24"/>
        </w:rPr>
        <w:t xml:space="preserve"> érdekében, amelyekről az </w:t>
      </w:r>
      <w:r>
        <w:t>igazságügyért felelős miniszter gondoskodik. Ezek között megjelenik az előzetes hatásvizsgálat (17. §) és a megfelelő véleményezés.</w:t>
      </w:r>
    </w:p>
    <w:p w14:paraId="20F5D197" w14:textId="77777777" w:rsidR="00052567" w:rsidRDefault="00052567" w:rsidP="00052567"/>
    <w:p w14:paraId="11764AA0" w14:textId="12F99C5A" w:rsidR="00052567" w:rsidRDefault="006D1192" w:rsidP="00052567">
      <w:r w:rsidRPr="006D1192">
        <w:t xml:space="preserve">A </w:t>
      </w:r>
      <w:proofErr w:type="spellStart"/>
      <w:r w:rsidRPr="006D1192">
        <w:t>Jat</w:t>
      </w:r>
      <w:proofErr w:type="spellEnd"/>
      <w:r w:rsidRPr="006D1192">
        <w:t xml:space="preserve">. </w:t>
      </w:r>
      <w:proofErr w:type="gramStart"/>
      <w:r w:rsidRPr="006D1192">
        <w:t>nem</w:t>
      </w:r>
      <w:proofErr w:type="gramEnd"/>
      <w:r w:rsidRPr="006D1192">
        <w:t xml:space="preserve"> említi a véleményezési kötelezettséget, amelyet a </w:t>
      </w:r>
      <w:proofErr w:type="spellStart"/>
      <w:r w:rsidRPr="006D1192">
        <w:t>Kvt</w:t>
      </w:r>
      <w:proofErr w:type="spellEnd"/>
      <w:r w:rsidRPr="006D1192">
        <w:t xml:space="preserve">. – tekintettel a környezetvédelem, tágabb értelemben a fenntarthatóság különös fontosságára – az OKT- </w:t>
      </w:r>
      <w:proofErr w:type="spellStart"/>
      <w:r w:rsidRPr="006D1192">
        <w:t>ra</w:t>
      </w:r>
      <w:proofErr w:type="spellEnd"/>
      <w:r w:rsidRPr="006D1192">
        <w:t xml:space="preserve"> ró ki.</w:t>
      </w:r>
    </w:p>
    <w:p w14:paraId="02199B85" w14:textId="77777777" w:rsidR="00052567" w:rsidRDefault="00052567" w:rsidP="00052567">
      <w:pPr>
        <w:rPr>
          <w:szCs w:val="24"/>
        </w:rPr>
      </w:pPr>
    </w:p>
    <w:p w14:paraId="2B6FE40E" w14:textId="2ADDF8C7" w:rsidR="00B32705" w:rsidRDefault="00B32705" w:rsidP="00EB683C">
      <w:pPr>
        <w:rPr>
          <w:szCs w:val="24"/>
        </w:rPr>
      </w:pPr>
      <w:r>
        <w:rPr>
          <w:szCs w:val="24"/>
        </w:rPr>
        <w:t xml:space="preserve">Akár a </w:t>
      </w:r>
      <w:proofErr w:type="spellStart"/>
      <w:r>
        <w:rPr>
          <w:szCs w:val="24"/>
        </w:rPr>
        <w:t>Jat</w:t>
      </w:r>
      <w:proofErr w:type="spellEnd"/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akár a </w:t>
      </w:r>
      <w:proofErr w:type="spellStart"/>
      <w:r>
        <w:rPr>
          <w:szCs w:val="24"/>
        </w:rPr>
        <w:t>Kvt</w:t>
      </w:r>
      <w:proofErr w:type="spellEnd"/>
      <w:r>
        <w:rPr>
          <w:szCs w:val="24"/>
        </w:rPr>
        <w:t xml:space="preserve">. rendelkezéseit vesszük is elő tehát, a feladat a jogszabály minőségének biztosítása, </w:t>
      </w:r>
      <w:r w:rsidR="000F2666">
        <w:rPr>
          <w:szCs w:val="24"/>
        </w:rPr>
        <w:t xml:space="preserve">amely egyik törvény esetében </w:t>
      </w:r>
      <w:r>
        <w:rPr>
          <w:szCs w:val="24"/>
        </w:rPr>
        <w:t>sem öncél, hanem a közérdek érvényesítésének szolgálata, összevetve a különböző elvárások rendszereivel.</w:t>
      </w:r>
    </w:p>
    <w:p w14:paraId="7E8CC367" w14:textId="77777777" w:rsidR="00B32705" w:rsidRDefault="00B32705" w:rsidP="00EB683C">
      <w:pPr>
        <w:rPr>
          <w:szCs w:val="24"/>
        </w:rPr>
      </w:pPr>
    </w:p>
    <w:p w14:paraId="793140D9" w14:textId="77777777" w:rsidR="00B32705" w:rsidRPr="00FC2F54" w:rsidRDefault="00052567" w:rsidP="00B32705">
      <w:pPr>
        <w:rPr>
          <w:b/>
          <w:bCs/>
          <w:szCs w:val="24"/>
          <w:lang w:eastAsia="hu-HU"/>
        </w:rPr>
      </w:pPr>
      <w:r>
        <w:rPr>
          <w:szCs w:val="24"/>
        </w:rPr>
        <w:t xml:space="preserve">Az Alkotmánybíróság nem egy alkalommal foglalkozott a Tanács szerepével, legutóbb már az Alaptörvény hatályba lépését követően, a </w:t>
      </w:r>
      <w:r w:rsidR="00B32705" w:rsidRPr="00052567">
        <w:rPr>
          <w:bCs/>
          <w:szCs w:val="24"/>
          <w:lang w:eastAsia="hu-HU"/>
        </w:rPr>
        <w:t>44/2012. (XII. 20.) AB határozat</w:t>
      </w:r>
      <w:r w:rsidRPr="00052567">
        <w:rPr>
          <w:bCs/>
          <w:szCs w:val="24"/>
          <w:lang w:eastAsia="hu-HU"/>
        </w:rPr>
        <w:t>ban</w:t>
      </w:r>
      <w:r>
        <w:rPr>
          <w:bCs/>
          <w:szCs w:val="24"/>
          <w:lang w:eastAsia="hu-HU"/>
        </w:rPr>
        <w:t>. Ebben a Tanács közjogi szerepére vonatkozóan egyebek között leszögezte a következőket:</w:t>
      </w:r>
    </w:p>
    <w:p w14:paraId="7191BD8A" w14:textId="69D86A67" w:rsidR="00052567" w:rsidRPr="006C03FE" w:rsidRDefault="00052567" w:rsidP="00B32705">
      <w:pPr>
        <w:numPr>
          <w:ilvl w:val="0"/>
          <w:numId w:val="1"/>
        </w:numPr>
        <w:rPr>
          <w:i/>
          <w:szCs w:val="24"/>
          <w:lang w:eastAsia="hu-HU"/>
        </w:rPr>
      </w:pPr>
      <w:r w:rsidRPr="006C03FE">
        <w:rPr>
          <w:i/>
          <w:szCs w:val="24"/>
          <w:lang w:eastAsia="hu-HU"/>
        </w:rPr>
        <w:t>„</w:t>
      </w:r>
      <w:r w:rsidR="00B32705" w:rsidRPr="006C03FE">
        <w:rPr>
          <w:i/>
          <w:szCs w:val="24"/>
          <w:lang w:eastAsia="hu-HU"/>
        </w:rPr>
        <w:t>[20] Az Alkotmánybíróság a jelen esetben – az AB</w:t>
      </w:r>
      <w:r w:rsidR="006D1192">
        <w:rPr>
          <w:i/>
          <w:szCs w:val="24"/>
          <w:lang w:eastAsia="hu-HU"/>
        </w:rPr>
        <w:t xml:space="preserve"> </w:t>
      </w:r>
      <w:proofErr w:type="spellStart"/>
      <w:r w:rsidR="00B32705" w:rsidRPr="006C03FE">
        <w:rPr>
          <w:i/>
          <w:szCs w:val="24"/>
          <w:lang w:eastAsia="hu-HU"/>
        </w:rPr>
        <w:t>hat.-ban</w:t>
      </w:r>
      <w:proofErr w:type="spellEnd"/>
      <w:r w:rsidR="00B32705" w:rsidRPr="006C03FE">
        <w:rPr>
          <w:i/>
          <w:szCs w:val="24"/>
          <w:lang w:eastAsia="hu-HU"/>
        </w:rPr>
        <w:t xml:space="preserve"> foglaltakkal összhangban – ismételten megállapította, hogy a </w:t>
      </w:r>
      <w:proofErr w:type="spellStart"/>
      <w:r w:rsidR="00B32705" w:rsidRPr="006C03FE">
        <w:rPr>
          <w:i/>
          <w:szCs w:val="24"/>
          <w:lang w:eastAsia="hu-HU"/>
        </w:rPr>
        <w:t>Kvt</w:t>
      </w:r>
      <w:proofErr w:type="spellEnd"/>
      <w:r w:rsidR="00B32705" w:rsidRPr="006C03FE">
        <w:rPr>
          <w:i/>
          <w:szCs w:val="24"/>
          <w:lang w:eastAsia="hu-HU"/>
        </w:rPr>
        <w:t xml:space="preserve">. hivatkozott rendelkezései egyértelműen meghatározzák a Kormánynak az érintett szerv – az Országos Környezetvédelmi Tanács – véleményének beszerzésére vonatkozó kötelezettségét. Konkrét törvényi előírás, nevezetesen a </w:t>
      </w:r>
      <w:proofErr w:type="spellStart"/>
      <w:r w:rsidR="00B32705" w:rsidRPr="006C03FE">
        <w:rPr>
          <w:i/>
          <w:szCs w:val="24"/>
          <w:lang w:eastAsia="hu-HU"/>
        </w:rPr>
        <w:t>Kvt</w:t>
      </w:r>
      <w:proofErr w:type="spellEnd"/>
      <w:r w:rsidR="00B32705" w:rsidRPr="006C03FE">
        <w:rPr>
          <w:i/>
          <w:szCs w:val="24"/>
          <w:lang w:eastAsia="hu-HU"/>
        </w:rPr>
        <w:t xml:space="preserve">. 44. § (2) bekezdésében foglalt, jól körülhatárolt és félreérthetetlen rendelkezése tartalmazza a </w:t>
      </w:r>
      <w:proofErr w:type="gramStart"/>
      <w:r w:rsidR="00B32705" w:rsidRPr="006C03FE">
        <w:rPr>
          <w:i/>
          <w:szCs w:val="24"/>
          <w:lang w:eastAsia="hu-HU"/>
        </w:rPr>
        <w:t>Kormány véleményeztetési</w:t>
      </w:r>
      <w:proofErr w:type="gramEnd"/>
      <w:r w:rsidR="00B32705" w:rsidRPr="006C03FE">
        <w:rPr>
          <w:i/>
          <w:szCs w:val="24"/>
          <w:lang w:eastAsia="hu-HU"/>
        </w:rPr>
        <w:t xml:space="preserve"> kötelezettségét. A véleményeztetési kötelezettség alá eső jogszabályok körét és az eljárási szabályokat a </w:t>
      </w:r>
      <w:proofErr w:type="spellStart"/>
      <w:r w:rsidR="00B32705" w:rsidRPr="006C03FE">
        <w:rPr>
          <w:i/>
          <w:szCs w:val="24"/>
          <w:lang w:eastAsia="hu-HU"/>
        </w:rPr>
        <w:t>Kvt</w:t>
      </w:r>
      <w:proofErr w:type="spellEnd"/>
      <w:r w:rsidR="00B32705" w:rsidRPr="006C03FE">
        <w:rPr>
          <w:i/>
          <w:szCs w:val="24"/>
          <w:lang w:eastAsia="hu-HU"/>
        </w:rPr>
        <w:t>. 43. és 44. §</w:t>
      </w:r>
      <w:proofErr w:type="spellStart"/>
      <w:r w:rsidR="00B32705" w:rsidRPr="006C03FE">
        <w:rPr>
          <w:i/>
          <w:szCs w:val="24"/>
          <w:lang w:eastAsia="hu-HU"/>
        </w:rPr>
        <w:t>-ai</w:t>
      </w:r>
      <w:proofErr w:type="spellEnd"/>
      <w:r w:rsidR="00B32705" w:rsidRPr="006C03FE">
        <w:rPr>
          <w:i/>
          <w:szCs w:val="24"/>
          <w:lang w:eastAsia="hu-HU"/>
        </w:rPr>
        <w:t xml:space="preserve"> világosan rögzítik. Az egyeztetési kötelezettség nem a Kormány eseti döntésén, hanem törvényi előíráson alapul.</w:t>
      </w:r>
      <w:r w:rsidRPr="006C03FE">
        <w:rPr>
          <w:i/>
          <w:szCs w:val="24"/>
          <w:lang w:eastAsia="hu-HU"/>
        </w:rPr>
        <w:t>”</w:t>
      </w:r>
      <w:r w:rsidR="009556D6" w:rsidRPr="006C03FE">
        <w:rPr>
          <w:i/>
          <w:szCs w:val="24"/>
          <w:lang w:eastAsia="hu-HU"/>
        </w:rPr>
        <w:t xml:space="preserve"> </w:t>
      </w:r>
      <w:r w:rsidRPr="006C03FE">
        <w:rPr>
          <w:i/>
          <w:szCs w:val="24"/>
          <w:lang w:eastAsia="hu-HU"/>
        </w:rPr>
        <w:t>.</w:t>
      </w:r>
      <w:proofErr w:type="gramStart"/>
      <w:r w:rsidRPr="006C03FE">
        <w:rPr>
          <w:i/>
          <w:szCs w:val="24"/>
          <w:lang w:eastAsia="hu-HU"/>
        </w:rPr>
        <w:t>..</w:t>
      </w:r>
      <w:proofErr w:type="gramEnd"/>
    </w:p>
    <w:p w14:paraId="7F2148F2" w14:textId="77777777" w:rsidR="00B32705" w:rsidRPr="006C03FE" w:rsidRDefault="00052567" w:rsidP="009556D6">
      <w:pPr>
        <w:numPr>
          <w:ilvl w:val="0"/>
          <w:numId w:val="1"/>
        </w:numPr>
        <w:rPr>
          <w:i/>
          <w:lang w:eastAsia="hu-HU"/>
        </w:rPr>
      </w:pPr>
      <w:r w:rsidRPr="006C03FE">
        <w:rPr>
          <w:i/>
          <w:lang w:eastAsia="hu-HU"/>
        </w:rPr>
        <w:t>„</w:t>
      </w:r>
      <w:r w:rsidR="00B32705" w:rsidRPr="006C03FE">
        <w:rPr>
          <w:i/>
          <w:lang w:eastAsia="hu-HU"/>
        </w:rPr>
        <w:t>az Országos Környezetvédelmi Tanács nem is érdekvédelmi feladatokat ellátó, hanem a környezetvédelem széles körű társadalmi, tudományos és szakmai megalapozását biztosítani hivatott társadalmi szervezet</w:t>
      </w:r>
      <w:r w:rsidRPr="006C03FE">
        <w:rPr>
          <w:i/>
          <w:lang w:eastAsia="hu-HU"/>
        </w:rPr>
        <w:t>”</w:t>
      </w:r>
    </w:p>
    <w:p w14:paraId="3AF868D2" w14:textId="77777777" w:rsidR="00052567" w:rsidRDefault="00052567" w:rsidP="00B32705">
      <w:pPr>
        <w:rPr>
          <w:lang w:eastAsia="hu-HU"/>
        </w:rPr>
      </w:pPr>
      <w:r>
        <w:rPr>
          <w:lang w:eastAsia="hu-HU"/>
        </w:rPr>
        <w:t>[amelynek szerepére vonatkozóan az AB megállapítja:]</w:t>
      </w:r>
    </w:p>
    <w:p w14:paraId="66DA1255" w14:textId="77777777" w:rsidR="00052567" w:rsidRPr="006C03FE" w:rsidRDefault="00052567" w:rsidP="009556D6">
      <w:pPr>
        <w:numPr>
          <w:ilvl w:val="0"/>
          <w:numId w:val="2"/>
        </w:numPr>
        <w:rPr>
          <w:i/>
          <w:lang w:eastAsia="hu-HU"/>
        </w:rPr>
      </w:pPr>
      <w:r w:rsidRPr="006C03FE">
        <w:rPr>
          <w:i/>
          <w:lang w:eastAsia="hu-HU"/>
        </w:rPr>
        <w:lastRenderedPageBreak/>
        <w:t>„</w:t>
      </w:r>
      <w:r w:rsidR="00B32705" w:rsidRPr="006C03FE">
        <w:rPr>
          <w:i/>
          <w:lang w:eastAsia="hu-HU"/>
        </w:rPr>
        <w:t>vizsgálandó, hogy a környezetvédelem jogszabályokkal biztosított szintje változik-e a jogalkotás következtében.</w:t>
      </w:r>
      <w:r w:rsidR="000F2666" w:rsidRPr="006C03FE">
        <w:rPr>
          <w:i/>
          <w:lang w:eastAsia="hu-HU"/>
        </w:rPr>
        <w:t>”</w:t>
      </w:r>
    </w:p>
    <w:p w14:paraId="56FE431C" w14:textId="77777777" w:rsidR="00052567" w:rsidRDefault="00052567" w:rsidP="00052567">
      <w:pPr>
        <w:rPr>
          <w:lang w:eastAsia="hu-HU"/>
        </w:rPr>
      </w:pPr>
      <w:r>
        <w:rPr>
          <w:lang w:eastAsia="hu-HU"/>
        </w:rPr>
        <w:t>[ugyanitt az AB megállapítja a Tanácsról, hogy az:]</w:t>
      </w:r>
    </w:p>
    <w:p w14:paraId="73616927" w14:textId="77777777" w:rsidR="009556D6" w:rsidRDefault="00052567" w:rsidP="009556D6">
      <w:pPr>
        <w:numPr>
          <w:ilvl w:val="0"/>
          <w:numId w:val="2"/>
        </w:numPr>
        <w:rPr>
          <w:lang w:eastAsia="hu-HU"/>
        </w:rPr>
      </w:pPr>
      <w:r w:rsidRPr="006C03FE">
        <w:rPr>
          <w:i/>
          <w:lang w:eastAsia="hu-HU"/>
        </w:rPr>
        <w:t>„</w:t>
      </w:r>
      <w:r w:rsidR="00B32705" w:rsidRPr="006C03FE">
        <w:rPr>
          <w:i/>
          <w:lang w:eastAsia="hu-HU"/>
        </w:rPr>
        <w:t>a környezetvédelemmel kapcsolatos szaktudást megjelenítő</w:t>
      </w:r>
      <w:r w:rsidRPr="006C03FE">
        <w:rPr>
          <w:i/>
          <w:lang w:eastAsia="hu-HU"/>
        </w:rPr>
        <w:t>”</w:t>
      </w:r>
      <w:r w:rsidR="009556D6">
        <w:rPr>
          <w:lang w:eastAsia="hu-HU"/>
        </w:rPr>
        <w:t xml:space="preserve"> [testület].</w:t>
      </w:r>
    </w:p>
    <w:p w14:paraId="7B0BF127" w14:textId="77777777" w:rsidR="009556D6" w:rsidRDefault="009556D6" w:rsidP="009556D6">
      <w:pPr>
        <w:rPr>
          <w:lang w:eastAsia="hu-HU"/>
        </w:rPr>
      </w:pPr>
      <w:r>
        <w:rPr>
          <w:lang w:eastAsia="hu-HU"/>
        </w:rPr>
        <w:t>[A Tanács eljárása kapcsán pedig az AB kiemeli:]</w:t>
      </w:r>
    </w:p>
    <w:p w14:paraId="142F6C44" w14:textId="209DB1B4" w:rsidR="00B32705" w:rsidRPr="006C03FE" w:rsidRDefault="009556D6" w:rsidP="009556D6">
      <w:pPr>
        <w:numPr>
          <w:ilvl w:val="0"/>
          <w:numId w:val="2"/>
        </w:numPr>
        <w:rPr>
          <w:i/>
          <w:lang w:eastAsia="hu-HU"/>
        </w:rPr>
      </w:pPr>
      <w:r w:rsidRPr="006C03FE">
        <w:rPr>
          <w:i/>
          <w:lang w:eastAsia="hu-HU"/>
        </w:rPr>
        <w:t>„</w:t>
      </w:r>
      <w:r w:rsidR="00B32705" w:rsidRPr="006C03FE">
        <w:rPr>
          <w:i/>
          <w:lang w:eastAsia="hu-HU"/>
        </w:rPr>
        <w:t>[21</w:t>
      </w:r>
      <w:proofErr w:type="gramStart"/>
      <w:r w:rsidR="00B32705" w:rsidRPr="006C03FE">
        <w:rPr>
          <w:i/>
          <w:lang w:eastAsia="hu-HU"/>
        </w:rPr>
        <w:t xml:space="preserve">] </w:t>
      </w:r>
      <w:r w:rsidRPr="006C03FE">
        <w:rPr>
          <w:i/>
          <w:lang w:eastAsia="hu-HU"/>
        </w:rPr>
        <w:t>.</w:t>
      </w:r>
      <w:proofErr w:type="gramEnd"/>
      <w:r w:rsidRPr="006C03FE">
        <w:rPr>
          <w:i/>
          <w:lang w:eastAsia="hu-HU"/>
        </w:rPr>
        <w:t>..</w:t>
      </w:r>
      <w:r w:rsidR="00B32705" w:rsidRPr="006C03FE">
        <w:rPr>
          <w:i/>
          <w:lang w:eastAsia="hu-HU"/>
        </w:rPr>
        <w:t>közhatalmi jellegű feladatnak minősül a törvényben kijelölt szerv feladatkörében véleménynyilvánítási jog gyakorlása a feladatkörét érintő jogszabályok tervezetével kapcsolatosan [16/1998. (V. 8.) AB határozat, ABH 1998, 140, 145.]. A törvényben kijelölt szerv – a közhatalmi jellegű (</w:t>
      </w:r>
      <w:proofErr w:type="spellStart"/>
      <w:r w:rsidR="00B32705" w:rsidRPr="006C03FE">
        <w:rPr>
          <w:i/>
          <w:lang w:eastAsia="hu-HU"/>
        </w:rPr>
        <w:t>ABhat</w:t>
      </w:r>
      <w:proofErr w:type="spellEnd"/>
      <w:proofErr w:type="gramStart"/>
      <w:r w:rsidR="00B32705" w:rsidRPr="006C03FE">
        <w:rPr>
          <w:i/>
          <w:lang w:eastAsia="hu-HU"/>
        </w:rPr>
        <w:t>.,</w:t>
      </w:r>
      <w:proofErr w:type="gramEnd"/>
      <w:r w:rsidR="00B32705" w:rsidRPr="006C03FE">
        <w:rPr>
          <w:i/>
          <w:lang w:eastAsia="hu-HU"/>
        </w:rPr>
        <w:t xml:space="preserve"> ABH 2000, 202, 206.) Országos Környezetvédelmi Tanács – meghatározott határidőn belül köteles véleményét a Kormánnyal közölni, tehát a jogalkotási folyamat nem szenved tartós késedelmet. Jelen esetben tehát a Kormány nem szabadulhat a véleményeztetés konkrét törvényi kötelezettsége alól.</w:t>
      </w:r>
      <w:r w:rsidRPr="006C03FE">
        <w:rPr>
          <w:i/>
          <w:lang w:eastAsia="hu-HU"/>
        </w:rPr>
        <w:t>”</w:t>
      </w:r>
    </w:p>
    <w:p w14:paraId="7A59335B" w14:textId="77777777" w:rsidR="00DD50E3" w:rsidRDefault="00DD50E3" w:rsidP="00EB683C"/>
    <w:p w14:paraId="4B143546" w14:textId="77777777" w:rsidR="00DD50E3" w:rsidRPr="00DD50E3" w:rsidRDefault="00DD50E3" w:rsidP="00EB683C">
      <w:pPr>
        <w:rPr>
          <w:u w:val="single"/>
        </w:rPr>
      </w:pPr>
      <w:r>
        <w:rPr>
          <w:u w:val="single"/>
        </w:rPr>
        <w:t>Az Országos Környezetvédelmi Tanács részvétele a jogalkotásban</w:t>
      </w:r>
    </w:p>
    <w:p w14:paraId="614CAB26" w14:textId="77777777" w:rsidR="000F2666" w:rsidRDefault="000F2666" w:rsidP="00EB683C"/>
    <w:p w14:paraId="554EC026" w14:textId="77777777" w:rsidR="009556D6" w:rsidRDefault="009556D6" w:rsidP="00EB683C">
      <w:r>
        <w:t>A Tanács tehát a környezetvédelem érdekeinek érvényesítésére hivatott közjogi garanciát testesít meg, amely azonban nem érvényesülhet akkor, ha ezt a szerepét nem képes megfelelően ellátni.</w:t>
      </w:r>
    </w:p>
    <w:p w14:paraId="492E487F" w14:textId="77777777" w:rsidR="009556D6" w:rsidRDefault="009556D6" w:rsidP="00EB683C"/>
    <w:p w14:paraId="0FA0100C" w14:textId="7334E477" w:rsidR="009556D6" w:rsidRDefault="009556D6" w:rsidP="009556D6">
      <w:r>
        <w:t>Sajnálatos jelenség, hogy mindennek ellenére nem egy, alapvető környezeti érdekeket, sőt életviszonyokat érintő jogszabálytervezet – legutóbb a hulladékokról szóló 2012. évi CLXXXV. törvény sokadik módosítása</w:t>
      </w:r>
      <w:r w:rsidR="00D733B5">
        <w:t xml:space="preserve">, a korábbiak közül </w:t>
      </w:r>
      <w:r w:rsidR="000F2666">
        <w:t xml:space="preserve">pedig </w:t>
      </w:r>
      <w:r w:rsidR="00D733B5">
        <w:t>a környezetvédelmi hatósági rendszer átalakítását említhetjük példaként</w:t>
      </w:r>
      <w:r>
        <w:t xml:space="preserve"> – a </w:t>
      </w:r>
      <w:proofErr w:type="spellStart"/>
      <w:r>
        <w:t>Jat</w:t>
      </w:r>
      <w:proofErr w:type="spellEnd"/>
      <w:r>
        <w:t xml:space="preserve">. </w:t>
      </w:r>
      <w:proofErr w:type="gramStart"/>
      <w:r>
        <w:t>és</w:t>
      </w:r>
      <w:proofErr w:type="gramEnd"/>
      <w:r>
        <w:t xml:space="preserve"> a </w:t>
      </w:r>
      <w:proofErr w:type="spellStart"/>
      <w:r>
        <w:t>Kvt</w:t>
      </w:r>
      <w:proofErr w:type="spellEnd"/>
      <w:r>
        <w:t xml:space="preserve">. imperatív rendelkezéseinek figyelmen kívül hagyásával, tehát megfelelő előkészítés nélkül, vizsgálati elemzés, hatásvizsgálat nélkül, jóval a minimális 30 napos határidőnél rövidebb határidőt megjelölve kerül a Tanács elé, </w:t>
      </w:r>
      <w:r w:rsidR="00D733B5">
        <w:t xml:space="preserve">ezzel </w:t>
      </w:r>
      <w:r>
        <w:t xml:space="preserve">szinte </w:t>
      </w:r>
      <w:r w:rsidR="00D733B5">
        <w:t>irreális</w:t>
      </w:r>
      <w:r>
        <w:t xml:space="preserve"> </w:t>
      </w:r>
      <w:r w:rsidR="00D733B5">
        <w:t>választékot ajánlva</w:t>
      </w:r>
      <w:r>
        <w:t xml:space="preserve"> az ott megtestesülő </w:t>
      </w:r>
      <w:r w:rsidR="00D733B5">
        <w:t xml:space="preserve">szaktudás képviselőinek. Az egyik lehetőség ugyanis az ilyen megkeresések elutasítása, amelynek révén valójában a tervezet továbbvitele a közjogi érvénytelenséget alapozza meg. A másik lehetőség a nem kellően átgondolt, nem alapos vélemény. Ez utóbbi kisebb jelentőségű, formálisnak mondható tervezetek esetében akár még elfogadható is lehet, ellenben semmiképpen sem elfogadható akkor, ha a környezeti érdekek érintettsége </w:t>
      </w:r>
      <w:r w:rsidR="005C15B7">
        <w:t>– amint a példaként említett esetekben is –</w:t>
      </w:r>
      <w:r w:rsidR="00D733B5">
        <w:t xml:space="preserve"> jelentős.</w:t>
      </w:r>
    </w:p>
    <w:p w14:paraId="0A946305" w14:textId="77777777" w:rsidR="00D733B5" w:rsidRDefault="00D733B5" w:rsidP="009556D6"/>
    <w:p w14:paraId="79A7754E" w14:textId="7C275223" w:rsidR="009556D6" w:rsidRDefault="00D733B5" w:rsidP="00EB683C">
      <w:pPr>
        <w:rPr>
          <w:lang w:eastAsia="hu-HU"/>
        </w:rPr>
      </w:pPr>
      <w:r>
        <w:rPr>
          <w:szCs w:val="24"/>
        </w:rPr>
        <w:t xml:space="preserve">A Tanács, mint </w:t>
      </w:r>
      <w:r w:rsidRPr="006C03FE">
        <w:rPr>
          <w:i/>
          <w:szCs w:val="24"/>
        </w:rPr>
        <w:t>„</w:t>
      </w:r>
      <w:r w:rsidRPr="006C03FE">
        <w:rPr>
          <w:i/>
          <w:lang w:eastAsia="hu-HU"/>
        </w:rPr>
        <w:t xml:space="preserve">a környezetvédelem széles körű társadalmi, tudományos és szakmai megalapozását biztosítani hivatott társadalmi </w:t>
      </w:r>
      <w:r w:rsidR="005C15B7">
        <w:rPr>
          <w:i/>
          <w:lang w:eastAsia="hu-HU"/>
        </w:rPr>
        <w:t>testület</w:t>
      </w:r>
      <w:r w:rsidRPr="006C03FE">
        <w:rPr>
          <w:i/>
          <w:lang w:eastAsia="hu-HU"/>
        </w:rPr>
        <w:t>”</w:t>
      </w:r>
      <w:r>
        <w:rPr>
          <w:lang w:eastAsia="hu-HU"/>
        </w:rPr>
        <w:t xml:space="preserve"> </w:t>
      </w:r>
      <w:r w:rsidR="005C15B7">
        <w:rPr>
          <w:lang w:eastAsia="hu-HU"/>
        </w:rPr>
        <w:t xml:space="preserve">a környezethez és az ökológiai fenntarthatósághoz tapadó érdekeket védeni és érvényesíteni hivatott </w:t>
      </w:r>
      <w:r>
        <w:rPr>
          <w:lang w:eastAsia="hu-HU"/>
        </w:rPr>
        <w:t>szerepe csak akkor tud érvényesülni, ha testületként jár el. Olyan testületként, ahol a vélemények, a Tanácsban megjelenített három szempontrendszer együttesen manifesztálódik és konszenzusban kristályosodnak ki az állásfoglalások. Ekkor tölti be megfelelően a Tanács azt a szerepet, amellyel a kormányzati munkát támogatja, amire hivatott.</w:t>
      </w:r>
    </w:p>
    <w:p w14:paraId="284C1DE9" w14:textId="77777777" w:rsidR="00D733B5" w:rsidRDefault="00D733B5" w:rsidP="00EB683C">
      <w:pPr>
        <w:rPr>
          <w:lang w:eastAsia="hu-HU"/>
        </w:rPr>
      </w:pPr>
    </w:p>
    <w:p w14:paraId="0B242EC4" w14:textId="59F92848" w:rsidR="00D733B5" w:rsidRDefault="00D733B5" w:rsidP="00EB683C">
      <w:pPr>
        <w:rPr>
          <w:lang w:eastAsia="hu-HU"/>
        </w:rPr>
      </w:pPr>
      <w:r>
        <w:rPr>
          <w:lang w:eastAsia="hu-HU"/>
        </w:rPr>
        <w:lastRenderedPageBreak/>
        <w:t xml:space="preserve">Természetesen számos jó példát is említhetünk akár az utóbbi hónapok gyakorlatából – ilyen volt az </w:t>
      </w:r>
      <w:r w:rsidR="00F23744">
        <w:rPr>
          <w:lang w:eastAsia="hu-HU"/>
        </w:rPr>
        <w:t>árvízvédelmi</w:t>
      </w:r>
      <w:r w:rsidR="00D844D4">
        <w:rPr>
          <w:lang w:eastAsia="hu-HU"/>
        </w:rPr>
        <w:t xml:space="preserve"> stratégia, a </w:t>
      </w:r>
      <w:proofErr w:type="spellStart"/>
      <w:r w:rsidR="00D844D4">
        <w:rPr>
          <w:lang w:eastAsia="hu-HU"/>
        </w:rPr>
        <w:t>Kvassay</w:t>
      </w:r>
      <w:proofErr w:type="spellEnd"/>
      <w:r w:rsidR="00D844D4">
        <w:rPr>
          <w:lang w:eastAsia="hu-HU"/>
        </w:rPr>
        <w:t xml:space="preserve"> Jenő terv –</w:t>
      </w:r>
      <w:r>
        <w:rPr>
          <w:lang w:eastAsia="hu-HU"/>
        </w:rPr>
        <w:t xml:space="preserve">, amelynek révén az előterjesztők </w:t>
      </w:r>
      <w:r w:rsidR="00F23744">
        <w:rPr>
          <w:lang w:eastAsia="hu-HU"/>
        </w:rPr>
        <w:t>is érdemi muníciót kaptak a további munkához.</w:t>
      </w:r>
    </w:p>
    <w:p w14:paraId="0622D4BF" w14:textId="77777777" w:rsidR="00F23744" w:rsidRDefault="00F23744" w:rsidP="00EB683C">
      <w:pPr>
        <w:rPr>
          <w:lang w:eastAsia="hu-HU"/>
        </w:rPr>
      </w:pPr>
    </w:p>
    <w:p w14:paraId="01485811" w14:textId="0B86FB96" w:rsidR="00F23744" w:rsidRDefault="00F23744" w:rsidP="00EB683C">
      <w:pPr>
        <w:rPr>
          <w:lang w:eastAsia="hu-HU"/>
        </w:rPr>
      </w:pPr>
      <w:r>
        <w:rPr>
          <w:lang w:eastAsia="hu-HU"/>
        </w:rPr>
        <w:t>A Tanács hivatását akkor képes tehát maradéktalanul betölteni, ha a fent hivatkozott törvényekben előírt előfeltételek is teljesülnek. Ezek között elsőrendű fontosságú az előzetes hatásvizsgálat (</w:t>
      </w:r>
      <w:proofErr w:type="spellStart"/>
      <w:r>
        <w:rPr>
          <w:lang w:eastAsia="hu-HU"/>
        </w:rPr>
        <w:t>Jat</w:t>
      </w:r>
      <w:proofErr w:type="spellEnd"/>
      <w:r>
        <w:rPr>
          <w:lang w:eastAsia="hu-HU"/>
        </w:rPr>
        <w:t>.), vagy vizsgálati elemzés (</w:t>
      </w:r>
      <w:proofErr w:type="spellStart"/>
      <w:r>
        <w:rPr>
          <w:lang w:eastAsia="hu-HU"/>
        </w:rPr>
        <w:t>Kvt</w:t>
      </w:r>
      <w:proofErr w:type="spellEnd"/>
      <w:r>
        <w:rPr>
          <w:lang w:eastAsia="hu-HU"/>
        </w:rPr>
        <w:t>.), illetve nem jogszabálytervezetek esetében a környezeti vizsgálat (</w:t>
      </w:r>
      <w:proofErr w:type="spellStart"/>
      <w:r>
        <w:rPr>
          <w:lang w:eastAsia="hu-HU"/>
        </w:rPr>
        <w:t>Kvt</w:t>
      </w:r>
      <w:proofErr w:type="spellEnd"/>
      <w:r>
        <w:rPr>
          <w:lang w:eastAsia="hu-HU"/>
        </w:rPr>
        <w:t>.)</w:t>
      </w:r>
      <w:r w:rsidR="00FD13FF">
        <w:rPr>
          <w:lang w:eastAsia="hu-HU"/>
        </w:rPr>
        <w:t xml:space="preserve"> </w:t>
      </w:r>
      <w:r w:rsidR="005C15B7">
        <w:rPr>
          <w:lang w:eastAsia="hu-HU"/>
        </w:rPr>
        <w:t>elkészítése</w:t>
      </w:r>
      <w:r>
        <w:rPr>
          <w:lang w:eastAsia="hu-HU"/>
        </w:rPr>
        <w:t xml:space="preserve">, különösen, ha ezek nem formális, tartalom nélküli blanketták, hanem érdemi tartalmat is közvetítenek. Nem kevésbé fontos az, hogy a testületi munkához nélkülözhetetlen, ugyancsak törvényi feltételként megjelenő véleményezési idő is rendelkezésre álljon, nem csupán formálisan – a tervezet jelzi, hogy 30 nap, de az előterjesztő csak néhány napot jelöl meg valójában </w:t>
      </w:r>
      <w:r w:rsidR="005C15B7">
        <w:rPr>
          <w:lang w:eastAsia="hu-HU"/>
        </w:rPr>
        <w:t xml:space="preserve">–, </w:t>
      </w:r>
      <w:r>
        <w:rPr>
          <w:lang w:eastAsia="hu-HU"/>
        </w:rPr>
        <w:t>hanem ténylegesen.</w:t>
      </w:r>
    </w:p>
    <w:p w14:paraId="4F672BE3" w14:textId="77777777" w:rsidR="00F23744" w:rsidRDefault="00F23744" w:rsidP="00EB683C">
      <w:pPr>
        <w:rPr>
          <w:lang w:eastAsia="hu-HU"/>
        </w:rPr>
      </w:pPr>
    </w:p>
    <w:p w14:paraId="440B87A5" w14:textId="2DE5F3B9" w:rsidR="00DD50E3" w:rsidRDefault="006D1192" w:rsidP="00EB683C">
      <w:pPr>
        <w:rPr>
          <w:lang w:eastAsia="hu-HU"/>
        </w:rPr>
      </w:pPr>
      <w:r>
        <w:rPr>
          <w:lang w:eastAsia="hu-HU"/>
        </w:rPr>
        <w:t>Jelen emlékeztető-</w:t>
      </w:r>
      <w:bookmarkStart w:id="0" w:name="_GoBack"/>
      <w:bookmarkEnd w:id="0"/>
      <w:r w:rsidR="00F23744">
        <w:rPr>
          <w:lang w:eastAsia="hu-HU"/>
        </w:rPr>
        <w:t xml:space="preserve">állásfoglalás egyetlen célja, hogy a jogszabálytervezetek tisztelt előkészítői biztosítsák a Tanács megfelelő, érdemi munkájához szükséges feltételeket, amely valójában saját munkájukat alapozza meg, a Kormány működését segíti elő, a jogalkotás céljainak hatékony megvalósítását szolgálja. </w:t>
      </w:r>
    </w:p>
    <w:p w14:paraId="095FA4A1" w14:textId="77777777" w:rsidR="00DD50E3" w:rsidRDefault="00DD50E3" w:rsidP="00EB683C">
      <w:pPr>
        <w:rPr>
          <w:lang w:eastAsia="hu-HU"/>
        </w:rPr>
      </w:pPr>
    </w:p>
    <w:p w14:paraId="353B663E" w14:textId="29B57B21" w:rsidR="002A519A" w:rsidRPr="00FC2F54" w:rsidRDefault="00D844D4" w:rsidP="00EB683C">
      <w:pPr>
        <w:rPr>
          <w:szCs w:val="24"/>
        </w:rPr>
      </w:pPr>
      <w:r>
        <w:rPr>
          <w:lang w:eastAsia="hu-HU"/>
        </w:rPr>
        <w:t>2015. december 7</w:t>
      </w:r>
      <w:r w:rsidR="002A519A">
        <w:rPr>
          <w:lang w:eastAsia="hu-HU"/>
        </w:rPr>
        <w:t>.</w:t>
      </w:r>
    </w:p>
    <w:sectPr w:rsidR="002A519A" w:rsidRPr="00FC2F54" w:rsidSect="00490281">
      <w:headerReference w:type="default" r:id="rId9"/>
      <w:footerReference w:type="even" r:id="rId10"/>
      <w:footerReference w:type="default" r:id="rId11"/>
      <w:type w:val="continuous"/>
      <w:pgSz w:w="11907" w:h="16840" w:code="9"/>
      <w:pgMar w:top="1701" w:right="1701" w:bottom="1701" w:left="1701" w:header="709" w:footer="709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CA3A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9FF59" w14:textId="77777777" w:rsidR="008C5994" w:rsidRDefault="008C5994">
      <w:r>
        <w:separator/>
      </w:r>
    </w:p>
  </w:endnote>
  <w:endnote w:type="continuationSeparator" w:id="0">
    <w:p w14:paraId="3F852348" w14:textId="77777777" w:rsidR="008C5994" w:rsidRDefault="008C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6AAC0" w14:textId="77777777" w:rsidR="002A519A" w:rsidRDefault="002A519A" w:rsidP="009B250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B717EBD" w14:textId="77777777" w:rsidR="002A519A" w:rsidRDefault="002A519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E8EE6" w14:textId="77777777" w:rsidR="002A519A" w:rsidRDefault="002A519A" w:rsidP="009B250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D1192">
      <w:rPr>
        <w:rStyle w:val="Oldalszm"/>
        <w:noProof/>
      </w:rPr>
      <w:t>4</w:t>
    </w:r>
    <w:r>
      <w:rPr>
        <w:rStyle w:val="Oldalszm"/>
      </w:rPr>
      <w:fldChar w:fldCharType="end"/>
    </w:r>
  </w:p>
  <w:p w14:paraId="52613377" w14:textId="77777777" w:rsidR="006C03FE" w:rsidRPr="004D7A7A" w:rsidRDefault="006C03FE" w:rsidP="006C03FE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Cs w:val="20"/>
      </w:rPr>
    </w:pPr>
    <w:r w:rsidRPr="004D7A7A">
      <w:rPr>
        <w:rFonts w:ascii="Clarendon Condensed" w:hAnsi="Clarendon Condensed"/>
        <w:spacing w:val="40"/>
        <w:szCs w:val="20"/>
      </w:rPr>
      <w:t>OKT Titkárság: 1055 Budapest, Kossuth tér 11.</w:t>
    </w:r>
  </w:p>
  <w:p w14:paraId="7600334B" w14:textId="77777777" w:rsidR="006C03FE" w:rsidRPr="004D7A7A" w:rsidRDefault="006C03FE" w:rsidP="006C03FE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Cs w:val="20"/>
      </w:rPr>
    </w:pPr>
    <w:r w:rsidRPr="004D7A7A">
      <w:rPr>
        <w:rFonts w:ascii="Clarendon Condensed" w:hAnsi="Clarendon Condensed"/>
        <w:spacing w:val="40"/>
        <w:szCs w:val="20"/>
      </w:rPr>
      <w:t>Postacím: 1860 Bp.</w:t>
    </w:r>
  </w:p>
  <w:p w14:paraId="00BCC700" w14:textId="77777777" w:rsidR="006C03FE" w:rsidRPr="004D7A7A" w:rsidRDefault="006C03FE" w:rsidP="006C03FE">
    <w:pPr>
      <w:pStyle w:val="llb"/>
      <w:jc w:val="center"/>
      <w:rPr>
        <w:rFonts w:ascii="Clarendon Condensed" w:hAnsi="Clarendon Condensed"/>
        <w:spacing w:val="40"/>
        <w:szCs w:val="20"/>
      </w:rPr>
    </w:pPr>
    <w:r w:rsidRPr="004D7A7A">
      <w:rPr>
        <w:rFonts w:ascii="Clarendon Condensed" w:hAnsi="Clarendon Condensed"/>
        <w:spacing w:val="40"/>
        <w:szCs w:val="20"/>
      </w:rPr>
      <w:t>Telefon: 1- 79 51063, 1- 79 53699. Fax: 1- 79 50429.</w:t>
    </w:r>
  </w:p>
  <w:p w14:paraId="652AFD20" w14:textId="77777777" w:rsidR="006C03FE" w:rsidRPr="004D7A7A" w:rsidRDefault="006C03FE" w:rsidP="006C03FE">
    <w:pPr>
      <w:pStyle w:val="llb"/>
      <w:jc w:val="center"/>
      <w:rPr>
        <w:rFonts w:ascii="Clarendon Condensed" w:hAnsi="Clarendon Condensed"/>
        <w:spacing w:val="40"/>
        <w:szCs w:val="20"/>
      </w:rPr>
    </w:pPr>
    <w:r w:rsidRPr="004D7A7A">
      <w:rPr>
        <w:rFonts w:ascii="Clarendon Condensed" w:hAnsi="Clarendon Condensed"/>
        <w:spacing w:val="40"/>
        <w:szCs w:val="20"/>
      </w:rPr>
      <w:t xml:space="preserve">E-mail: </w:t>
    </w:r>
    <w:hyperlink r:id="rId1" w:history="1">
      <w:r w:rsidRPr="004D7A7A">
        <w:rPr>
          <w:rStyle w:val="Hiperhivatkozs"/>
          <w:rFonts w:ascii="Clarendon Condensed" w:hAnsi="Clarendon Condensed"/>
          <w:spacing w:val="40"/>
          <w:szCs w:val="20"/>
        </w:rPr>
        <w:t>okttitk@fm.gov.hu</w:t>
      </w:r>
    </w:hyperlink>
  </w:p>
  <w:p w14:paraId="3D3DA252" w14:textId="77777777" w:rsidR="006C03FE" w:rsidRPr="006C03FE" w:rsidRDefault="006C03FE" w:rsidP="006C03FE">
    <w:pPr>
      <w:pStyle w:val="llb"/>
      <w:jc w:val="center"/>
      <w:rPr>
        <w:rFonts w:ascii="Clarendon Condensed" w:hAnsi="Clarendon Condensed"/>
        <w:color w:val="000000"/>
        <w:spacing w:val="40"/>
        <w:szCs w:val="20"/>
      </w:rPr>
    </w:pPr>
    <w:proofErr w:type="gramStart"/>
    <w:r w:rsidRPr="004D7A7A">
      <w:rPr>
        <w:rFonts w:ascii="Clarendon Condensed" w:hAnsi="Clarendon Condensed"/>
        <w:spacing w:val="40"/>
        <w:szCs w:val="20"/>
      </w:rPr>
      <w:t>www.oktt.hu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8C50" w14:textId="77777777" w:rsidR="008C5994" w:rsidRDefault="008C5994">
      <w:r>
        <w:separator/>
      </w:r>
    </w:p>
  </w:footnote>
  <w:footnote w:type="continuationSeparator" w:id="0">
    <w:p w14:paraId="13ABBB46" w14:textId="77777777" w:rsidR="008C5994" w:rsidRDefault="008C5994">
      <w:r>
        <w:continuationSeparator/>
      </w:r>
    </w:p>
  </w:footnote>
  <w:footnote w:id="1">
    <w:p w14:paraId="772B3C13" w14:textId="77777777" w:rsidR="001706AA" w:rsidRPr="006C03FE" w:rsidRDefault="001706AA">
      <w:pPr>
        <w:pStyle w:val="Lbjegyzetszveg"/>
        <w:rPr>
          <w:sz w:val="18"/>
        </w:rPr>
      </w:pPr>
      <w:r w:rsidRPr="006C03FE">
        <w:rPr>
          <w:rStyle w:val="Lbjegyzet-hivatkozs"/>
          <w:sz w:val="18"/>
        </w:rPr>
        <w:footnoteRef/>
      </w:r>
      <w:r w:rsidRPr="006C03FE">
        <w:rPr>
          <w:sz w:val="18"/>
        </w:rPr>
        <w:t xml:space="preserve"> 1995. évi LIII. törvény a környezet védelmének általános szabályairól</w:t>
      </w:r>
      <w:r>
        <w:rPr>
          <w:sz w:val="18"/>
        </w:rPr>
        <w:t xml:space="preserve"> </w:t>
      </w:r>
    </w:p>
  </w:footnote>
  <w:footnote w:id="2">
    <w:p w14:paraId="50AC8AE1" w14:textId="77777777" w:rsidR="001706AA" w:rsidRDefault="001706AA">
      <w:pPr>
        <w:pStyle w:val="Lbjegyzetszveg"/>
      </w:pPr>
      <w:r w:rsidRPr="006C03FE">
        <w:rPr>
          <w:rStyle w:val="Lbjegyzet-hivatkozs"/>
          <w:sz w:val="18"/>
        </w:rPr>
        <w:footnoteRef/>
      </w:r>
      <w:r w:rsidRPr="006C03FE">
        <w:rPr>
          <w:sz w:val="18"/>
        </w:rPr>
        <w:t xml:space="preserve"> Az Európai Unió Működéséről szóló Szerződés, </w:t>
      </w:r>
      <w:proofErr w:type="spellStart"/>
      <w:r w:rsidRPr="006C03FE">
        <w:rPr>
          <w:sz w:val="18"/>
        </w:rPr>
        <w:t>ld</w:t>
      </w:r>
      <w:proofErr w:type="spellEnd"/>
      <w:r w:rsidRPr="006C03FE">
        <w:rPr>
          <w:sz w:val="18"/>
        </w:rPr>
        <w:t xml:space="preserve"> pl.: </w:t>
      </w:r>
      <w:hyperlink r:id="rId1" w:history="1">
        <w:r w:rsidRPr="006C03FE">
          <w:rPr>
            <w:rStyle w:val="Hiperhivatkozs"/>
            <w:sz w:val="18"/>
          </w:rPr>
          <w:t>http://europa.eu/pol/pdf/consolidated-treaties_hu.pdf</w:t>
        </w:r>
      </w:hyperlink>
      <w:r>
        <w:t xml:space="preserve"> </w:t>
      </w:r>
    </w:p>
  </w:footnote>
  <w:footnote w:id="3">
    <w:p w14:paraId="0658BBD3" w14:textId="77777777" w:rsidR="001706AA" w:rsidRPr="006C03FE" w:rsidRDefault="001706AA">
      <w:pPr>
        <w:pStyle w:val="Lbjegyzetszveg"/>
        <w:rPr>
          <w:sz w:val="18"/>
        </w:rPr>
      </w:pPr>
      <w:r w:rsidRPr="006C03FE">
        <w:rPr>
          <w:rStyle w:val="Lbjegyzet-hivatkozs"/>
          <w:sz w:val="18"/>
        </w:rPr>
        <w:footnoteRef/>
      </w:r>
      <w:r w:rsidRPr="006C03FE">
        <w:rPr>
          <w:sz w:val="18"/>
        </w:rPr>
        <w:t xml:space="preserve"> </w:t>
      </w:r>
      <w:r w:rsidRPr="006C03FE">
        <w:rPr>
          <w:i/>
          <w:sz w:val="18"/>
        </w:rPr>
        <w:t>„A környezetvédelmi követelményeket — különösen a fenntartható fejlődés előmozdítására tekintettel — be kell illeszteni az uniós politikák és tevékenységek meghatározásába és végrehajtásába.”</w:t>
      </w:r>
    </w:p>
  </w:footnote>
  <w:footnote w:id="4">
    <w:p w14:paraId="152A3837" w14:textId="77777777" w:rsidR="00864C95" w:rsidRPr="006C03FE" w:rsidRDefault="00864C95">
      <w:pPr>
        <w:pStyle w:val="Lbjegyzetszveg"/>
        <w:rPr>
          <w:sz w:val="18"/>
        </w:rPr>
      </w:pPr>
      <w:r w:rsidRPr="006C03FE">
        <w:rPr>
          <w:rStyle w:val="Lbjegyzet-hivatkozs"/>
          <w:sz w:val="18"/>
        </w:rPr>
        <w:footnoteRef/>
      </w:r>
      <w:r w:rsidRPr="006C03FE">
        <w:rPr>
          <w:sz w:val="18"/>
        </w:rPr>
        <w:t xml:space="preserve"> 2010. évi CXXX. törvény a jogalkotásról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0E871" w14:textId="77777777" w:rsidR="006C03FE" w:rsidRPr="006C03FE" w:rsidRDefault="006C03FE" w:rsidP="006C03FE">
    <w:pPr>
      <w:pBdr>
        <w:bottom w:val="dashDotStroked" w:sz="24" w:space="1" w:color="auto"/>
      </w:pBdr>
      <w:tabs>
        <w:tab w:val="center" w:pos="4536"/>
        <w:tab w:val="right" w:pos="9072"/>
      </w:tabs>
      <w:jc w:val="left"/>
      <w:rPr>
        <w:rFonts w:ascii="Clarendon Condensed" w:eastAsia="Calibri" w:hAnsi="Clarendon Condensed"/>
        <w:b/>
        <w:sz w:val="16"/>
      </w:rPr>
    </w:pPr>
    <w:r w:rsidRPr="006C03FE">
      <w:rPr>
        <w:rFonts w:ascii="Calibri" w:eastAsia="Calibri" w:hAnsi="Calibri"/>
        <w:sz w:val="22"/>
      </w:rPr>
      <w:object w:dxaOrig="8669" w:dyaOrig="2925" w14:anchorId="25047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511009900" r:id="rId2"/>
      </w:object>
    </w:r>
  </w:p>
  <w:p w14:paraId="21A206C7" w14:textId="77777777" w:rsidR="006C03FE" w:rsidRPr="006C03FE" w:rsidRDefault="006C03FE" w:rsidP="006C03FE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A60C9"/>
    <w:multiLevelType w:val="hybridMultilevel"/>
    <w:tmpl w:val="6A2A2F90"/>
    <w:lvl w:ilvl="0" w:tplc="7F4C0B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161901"/>
    <w:multiLevelType w:val="hybridMultilevel"/>
    <w:tmpl w:val="90AA344C"/>
    <w:lvl w:ilvl="0" w:tplc="7F4C0B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vin Vilmos">
    <w15:presenceInfo w15:providerId="None" w15:userId="Civin Vilm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5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AD2"/>
    <w:rsid w:val="00052567"/>
    <w:rsid w:val="000C0630"/>
    <w:rsid w:val="000F2666"/>
    <w:rsid w:val="001706AA"/>
    <w:rsid w:val="001E775D"/>
    <w:rsid w:val="002752B3"/>
    <w:rsid w:val="002A519A"/>
    <w:rsid w:val="0042790A"/>
    <w:rsid w:val="00432AD2"/>
    <w:rsid w:val="00490281"/>
    <w:rsid w:val="004B641B"/>
    <w:rsid w:val="005C15B7"/>
    <w:rsid w:val="005E1420"/>
    <w:rsid w:val="006C03FE"/>
    <w:rsid w:val="006D1192"/>
    <w:rsid w:val="00703AFC"/>
    <w:rsid w:val="007C62D6"/>
    <w:rsid w:val="00807287"/>
    <w:rsid w:val="00845309"/>
    <w:rsid w:val="00864C95"/>
    <w:rsid w:val="008B7FFB"/>
    <w:rsid w:val="008C5994"/>
    <w:rsid w:val="009556D6"/>
    <w:rsid w:val="009B2500"/>
    <w:rsid w:val="00A0151F"/>
    <w:rsid w:val="00A344FD"/>
    <w:rsid w:val="00B32705"/>
    <w:rsid w:val="00CB4F1F"/>
    <w:rsid w:val="00CF5D9F"/>
    <w:rsid w:val="00D733B5"/>
    <w:rsid w:val="00D844D4"/>
    <w:rsid w:val="00DA35A7"/>
    <w:rsid w:val="00DB0971"/>
    <w:rsid w:val="00DD50E3"/>
    <w:rsid w:val="00EB2C4B"/>
    <w:rsid w:val="00EB683C"/>
    <w:rsid w:val="00F23744"/>
    <w:rsid w:val="00F920A2"/>
    <w:rsid w:val="00FC2F54"/>
    <w:rsid w:val="00FD13FF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C0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0151F"/>
    <w:pPr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qFormat/>
    <w:rsid w:val="00FC2F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FC2F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qFormat/>
    <w:rsid w:val="00432AD2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B7FFB"/>
    <w:pPr>
      <w:tabs>
        <w:tab w:val="center" w:pos="4536"/>
        <w:tab w:val="right" w:pos="9072"/>
      </w:tabs>
    </w:pPr>
    <w:rPr>
      <w:sz w:val="20"/>
    </w:rPr>
  </w:style>
  <w:style w:type="paragraph" w:customStyle="1" w:styleId="cf0agj">
    <w:name w:val="cf0 agj"/>
    <w:basedOn w:val="Norml"/>
    <w:rsid w:val="00432AD2"/>
    <w:pPr>
      <w:spacing w:before="100" w:beforeAutospacing="1" w:after="100" w:afterAutospacing="1"/>
      <w:jc w:val="left"/>
    </w:pPr>
    <w:rPr>
      <w:szCs w:val="24"/>
      <w:lang w:eastAsia="hu-HU"/>
    </w:rPr>
  </w:style>
  <w:style w:type="character" w:styleId="Hiperhivatkozs">
    <w:name w:val="Hyperlink"/>
    <w:rsid w:val="00432AD2"/>
    <w:rPr>
      <w:color w:val="0000FF"/>
      <w:u w:val="single"/>
    </w:rPr>
  </w:style>
  <w:style w:type="character" w:styleId="Oldalszm">
    <w:name w:val="page number"/>
    <w:basedOn w:val="Bekezdsalapbettpusa"/>
    <w:rsid w:val="00F23744"/>
  </w:style>
  <w:style w:type="paragraph" w:styleId="Lbjegyzetszveg">
    <w:name w:val="footnote text"/>
    <w:basedOn w:val="Norml"/>
    <w:link w:val="LbjegyzetszvegChar"/>
    <w:rsid w:val="001706AA"/>
    <w:rPr>
      <w:sz w:val="20"/>
      <w:szCs w:val="20"/>
    </w:rPr>
  </w:style>
  <w:style w:type="character" w:customStyle="1" w:styleId="LbjegyzetszvegChar">
    <w:name w:val="Lábjegyzetszöveg Char"/>
    <w:link w:val="Lbjegyzetszveg"/>
    <w:rsid w:val="001706AA"/>
    <w:rPr>
      <w:lang w:eastAsia="en-US"/>
    </w:rPr>
  </w:style>
  <w:style w:type="character" w:styleId="Lbjegyzet-hivatkozs">
    <w:name w:val="footnote reference"/>
    <w:rsid w:val="001706AA"/>
    <w:rPr>
      <w:vertAlign w:val="superscript"/>
    </w:rPr>
  </w:style>
  <w:style w:type="character" w:styleId="Jegyzethivatkozs">
    <w:name w:val="annotation reference"/>
    <w:rsid w:val="00864C9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64C95"/>
    <w:rPr>
      <w:sz w:val="20"/>
      <w:szCs w:val="20"/>
    </w:rPr>
  </w:style>
  <w:style w:type="character" w:customStyle="1" w:styleId="JegyzetszvegChar">
    <w:name w:val="Jegyzetszöveg Char"/>
    <w:link w:val="Jegyzetszveg"/>
    <w:rsid w:val="00864C9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64C95"/>
    <w:rPr>
      <w:b/>
      <w:bCs/>
    </w:rPr>
  </w:style>
  <w:style w:type="character" w:customStyle="1" w:styleId="MegjegyzstrgyaChar">
    <w:name w:val="Megjegyzés tárgya Char"/>
    <w:link w:val="Megjegyzstrgya"/>
    <w:rsid w:val="00864C95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864C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64C95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rsid w:val="006C03F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C03FE"/>
    <w:rPr>
      <w:sz w:val="24"/>
      <w:szCs w:val="22"/>
      <w:lang w:eastAsia="en-US"/>
    </w:rPr>
  </w:style>
  <w:style w:type="character" w:customStyle="1" w:styleId="llbChar">
    <w:name w:val="Élőláb Char"/>
    <w:link w:val="llb"/>
    <w:uiPriority w:val="99"/>
    <w:rsid w:val="006C03FE"/>
    <w:rPr>
      <w:szCs w:val="22"/>
      <w:lang w:eastAsia="en-US"/>
    </w:rPr>
  </w:style>
  <w:style w:type="paragraph" w:styleId="Vltozat">
    <w:name w:val="Revision"/>
    <w:hidden/>
    <w:uiPriority w:val="99"/>
    <w:semiHidden/>
    <w:rsid w:val="006C03FE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.eu/pol/pdf/consolidated-treaties_hu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BFFD-D474-4BB8-A3CE-867E669B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7842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Emlékeztető/állásfoglalás</vt:lpstr>
    </vt:vector>
  </TitlesOfParts>
  <Company>KD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Emlékeztető/állásfoglalás</dc:title>
  <dc:creator>Dr. Bándi Gyula</dc:creator>
  <cp:lastModifiedBy>LakatosL</cp:lastModifiedBy>
  <cp:revision>2</cp:revision>
  <dcterms:created xsi:type="dcterms:W3CDTF">2015-12-07T15:12:00Z</dcterms:created>
  <dcterms:modified xsi:type="dcterms:W3CDTF">2015-12-07T15:12:00Z</dcterms:modified>
</cp:coreProperties>
</file>