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8" w:rsidRDefault="00B87DE0" w:rsidP="00B70BD8">
      <w:pPr>
        <w:spacing w:line="240" w:lineRule="atLeast"/>
        <w:jc w:val="center"/>
        <w:rPr>
          <w:b/>
        </w:rPr>
      </w:pPr>
      <w:r>
        <w:rPr>
          <w:b/>
        </w:rPr>
        <w:t>Az OKT véleménye</w:t>
      </w:r>
    </w:p>
    <w:p w:rsidR="00DD2095" w:rsidRPr="00F6213C" w:rsidRDefault="00DD2095" w:rsidP="00B70BD8">
      <w:pPr>
        <w:spacing w:line="240" w:lineRule="atLeast"/>
        <w:jc w:val="center"/>
        <w:rPr>
          <w:rFonts w:cs="Arial"/>
          <w:b/>
        </w:rPr>
      </w:pPr>
      <w:proofErr w:type="gramStart"/>
      <w:r>
        <w:rPr>
          <w:b/>
          <w:szCs w:val="24"/>
        </w:rPr>
        <w:t>az</w:t>
      </w:r>
      <w:proofErr w:type="gramEnd"/>
      <w:r>
        <w:rPr>
          <w:b/>
          <w:szCs w:val="24"/>
        </w:rPr>
        <w:t xml:space="preserve"> </w:t>
      </w:r>
      <w:r w:rsidRPr="005218C0">
        <w:rPr>
          <w:b/>
          <w:szCs w:val="24"/>
        </w:rPr>
        <w:t xml:space="preserve">energetikailag hasznosítható hulladék </w:t>
      </w:r>
      <w:r>
        <w:rPr>
          <w:b/>
          <w:szCs w:val="24"/>
        </w:rPr>
        <w:t xml:space="preserve">hulladékstátuszának megszűnéséről és az alternatív tüzelőanyag felhasználásának </w:t>
      </w:r>
      <w:r w:rsidRPr="00F6213C">
        <w:rPr>
          <w:b/>
          <w:szCs w:val="24"/>
        </w:rPr>
        <w:t>szabályairól</w:t>
      </w:r>
      <w:r w:rsidRPr="00F6213C">
        <w:rPr>
          <w:rFonts w:cs="Arial"/>
          <w:b/>
        </w:rPr>
        <w:t xml:space="preserve"> </w:t>
      </w:r>
    </w:p>
    <w:p w:rsidR="00B87DE0" w:rsidRPr="00F6213C" w:rsidRDefault="00B87DE0" w:rsidP="00B70BD8">
      <w:pPr>
        <w:spacing w:line="240" w:lineRule="atLeast"/>
        <w:jc w:val="center"/>
        <w:rPr>
          <w:b/>
        </w:rPr>
      </w:pPr>
      <w:proofErr w:type="gramStart"/>
      <w:r w:rsidRPr="00F6213C">
        <w:rPr>
          <w:rFonts w:cs="Arial"/>
          <w:b/>
        </w:rPr>
        <w:t>szóló</w:t>
      </w:r>
      <w:proofErr w:type="gramEnd"/>
      <w:r w:rsidRPr="00F6213C">
        <w:rPr>
          <w:rFonts w:cs="Arial"/>
          <w:b/>
        </w:rPr>
        <w:t xml:space="preserve"> </w:t>
      </w:r>
      <w:r w:rsidR="00E23451" w:rsidRPr="00F6213C">
        <w:rPr>
          <w:rFonts w:cs="Arial"/>
          <w:b/>
        </w:rPr>
        <w:t>Kormány</w:t>
      </w:r>
      <w:r w:rsidRPr="00F6213C">
        <w:rPr>
          <w:rFonts w:cs="Arial"/>
          <w:b/>
        </w:rPr>
        <w:t>rendelet tervezetre vonatkozóan</w:t>
      </w:r>
    </w:p>
    <w:p w:rsidR="00B70BD8" w:rsidRDefault="00B70BD8" w:rsidP="00796B93">
      <w:pPr>
        <w:jc w:val="both"/>
      </w:pPr>
    </w:p>
    <w:p w:rsidR="002A3195" w:rsidRPr="00B87DE0" w:rsidRDefault="00B87DE0" w:rsidP="006A39FE">
      <w:pPr>
        <w:jc w:val="both"/>
        <w:rPr>
          <w:b/>
        </w:rPr>
      </w:pPr>
      <w:r>
        <w:rPr>
          <w:b/>
        </w:rPr>
        <w:t>Általánosan</w:t>
      </w:r>
    </w:p>
    <w:p w:rsidR="00B87DE0" w:rsidRDefault="00B87DE0" w:rsidP="006A39FE">
      <w:pPr>
        <w:jc w:val="both"/>
      </w:pPr>
    </w:p>
    <w:p w:rsidR="007408F7" w:rsidRDefault="00B0015B" w:rsidP="006A39FE">
      <w:pPr>
        <w:jc w:val="both"/>
        <w:rPr>
          <w:rFonts w:cs="Arial"/>
        </w:rPr>
      </w:pPr>
      <w:r>
        <w:rPr>
          <w:rFonts w:cs="Arial"/>
        </w:rPr>
        <w:t>A hulladékból előállítható tüzelőanyagok hulladék státuszának megszüntetéséhez kidolgozott kritérium rendszerre nagyon nagy szükség van, mert Magyarország Energia</w:t>
      </w:r>
      <w:r w:rsidR="004C2364">
        <w:rPr>
          <w:rFonts w:cs="Arial"/>
        </w:rPr>
        <w:t xml:space="preserve"> S</w:t>
      </w:r>
      <w:r>
        <w:rPr>
          <w:rFonts w:cs="Arial"/>
        </w:rPr>
        <w:t xml:space="preserve">tratégiájának szellemében, a fenntartható gazdálkodás elősegítésének egyik járható útja a hulladékból nyert tüzelőanyagok felhasználása energianyerés céljára. Ugyanakkor két alapvető feltételt biztosítani kell: Egyrészt a felhasználás az emberi egészség és a környezet szempontjából biztonságos legyen, másrészt </w:t>
      </w:r>
      <w:r w:rsidR="00F97CAB">
        <w:rPr>
          <w:rFonts w:cs="Arial"/>
        </w:rPr>
        <w:t>a hulladékból nyert tüzelőanyag gyártás ne veszélyeztesse a hulladékok anyagában történő visszaforgatására vonatkozó célok teljesülését.</w:t>
      </w:r>
    </w:p>
    <w:p w:rsidR="00F97CAB" w:rsidRDefault="00F97CAB" w:rsidP="006A39FE">
      <w:pPr>
        <w:jc w:val="both"/>
        <w:rPr>
          <w:rFonts w:cs="Arial"/>
        </w:rPr>
      </w:pPr>
    </w:p>
    <w:p w:rsidR="00F97CAB" w:rsidRDefault="00F97CAB" w:rsidP="006A39FE">
      <w:pPr>
        <w:jc w:val="both"/>
        <w:rPr>
          <w:rFonts w:cs="Arial"/>
        </w:rPr>
      </w:pPr>
      <w:r>
        <w:rPr>
          <w:rFonts w:cs="Arial"/>
        </w:rPr>
        <w:t xml:space="preserve">A rendelet céljaival tehát a Tanács egyetért, de a tervezet kidolgozottságát nem tartjuk megfelelőnek, abban több következetlenség és hiba található. </w:t>
      </w:r>
      <w:r w:rsidR="00D826F2">
        <w:rPr>
          <w:rFonts w:cs="Arial"/>
        </w:rPr>
        <w:t>Következetlenségnek lehet pl. tekinteni azt, hogy a rendelet próbál hasonlítani a „</w:t>
      </w:r>
      <w:r w:rsidR="00D826F2" w:rsidRPr="00D826F2">
        <w:rPr>
          <w:rFonts w:cs="Arial"/>
        </w:rPr>
        <w:t>Szilárd újrahasznosítható tüzelőanyagok. Jellemzés és osztályok</w:t>
      </w:r>
      <w:r w:rsidR="00D826F2">
        <w:rPr>
          <w:rFonts w:cs="Arial"/>
        </w:rPr>
        <w:t xml:space="preserve">” című </w:t>
      </w:r>
      <w:r w:rsidR="00D826F2" w:rsidRPr="00D826F2">
        <w:rPr>
          <w:rFonts w:cs="Arial"/>
        </w:rPr>
        <w:t>MSZ EN 15359:2012</w:t>
      </w:r>
      <w:r w:rsidR="00D826F2">
        <w:rPr>
          <w:rFonts w:cs="Arial"/>
        </w:rPr>
        <w:t xml:space="preserve"> szabványra, amennyiben pl. a klór és a higany tartalom esetén 5 osztályt próbál bevezetni, de ez klórra csak egy osztályt, higanyra pedig összesen két osztályt jelent</w:t>
      </w:r>
      <w:r w:rsidR="00863035">
        <w:rPr>
          <w:rFonts w:cs="Arial"/>
        </w:rPr>
        <w:t xml:space="preserve"> (több osztályra azonosan megállapított határérték)</w:t>
      </w:r>
      <w:r w:rsidR="00D826F2">
        <w:rPr>
          <w:rFonts w:cs="Arial"/>
        </w:rPr>
        <w:t>, függetlenül attól, hogy az előállított tüzelőanyag fűtőértéke mennyi, pedig a</w:t>
      </w:r>
      <w:r w:rsidR="009A5E1C">
        <w:rPr>
          <w:rFonts w:cs="Arial"/>
        </w:rPr>
        <w:t xml:space="preserve"> kazánba bevitt </w:t>
      </w:r>
      <w:r w:rsidR="00D826F2">
        <w:rPr>
          <w:rFonts w:cs="Arial"/>
        </w:rPr>
        <w:t xml:space="preserve">egységnyi tüzelőanyag mennyisége </w:t>
      </w:r>
      <w:r w:rsidR="009A5E1C">
        <w:rPr>
          <w:rFonts w:cs="Arial"/>
        </w:rPr>
        <w:t xml:space="preserve">éppen a fűtőértéktől függ. </w:t>
      </w:r>
    </w:p>
    <w:p w:rsidR="009A5E1C" w:rsidRDefault="009A5E1C" w:rsidP="006A39FE">
      <w:pPr>
        <w:jc w:val="both"/>
        <w:rPr>
          <w:rFonts w:cs="Arial"/>
        </w:rPr>
      </w:pPr>
    </w:p>
    <w:p w:rsidR="009A5E1C" w:rsidRDefault="009A5E1C" w:rsidP="006A39FE">
      <w:pPr>
        <w:jc w:val="both"/>
        <w:rPr>
          <w:rFonts w:cs="Arial"/>
        </w:rPr>
      </w:pPr>
      <w:r>
        <w:rPr>
          <w:rFonts w:cs="Arial"/>
        </w:rPr>
        <w:t>Az 5. táblázatban a megengedhető nehézfémek vonatkozásában a tervezet az olasz rendeletre hasonlít, bár az ott megadott határértékektől néhány komponens esetében magasabb, néhány esetben alacsonyabb határértéket állapít meg. A megalapozó tanulmányok hiányában nem ítélhető meg, hogy jó</w:t>
      </w:r>
      <w:r w:rsidR="004C2364">
        <w:rPr>
          <w:rFonts w:cs="Arial"/>
        </w:rPr>
        <w:t>k</w:t>
      </w:r>
      <w:r>
        <w:rPr>
          <w:rFonts w:cs="Arial"/>
        </w:rPr>
        <w:t>-e</w:t>
      </w:r>
      <w:r w:rsidR="008224A5">
        <w:rPr>
          <w:rFonts w:cs="Arial"/>
        </w:rPr>
        <w:t xml:space="preserve"> ezek a határértékek</w:t>
      </w:r>
      <w:r>
        <w:rPr>
          <w:rFonts w:cs="Arial"/>
        </w:rPr>
        <w:t xml:space="preserve">. </w:t>
      </w:r>
    </w:p>
    <w:p w:rsidR="00A96BBB" w:rsidRDefault="00A96BBB" w:rsidP="006A39FE">
      <w:pPr>
        <w:jc w:val="both"/>
        <w:rPr>
          <w:rFonts w:cs="Arial"/>
        </w:rPr>
      </w:pPr>
    </w:p>
    <w:p w:rsidR="00A96BBB" w:rsidRDefault="00A96BBB" w:rsidP="006A39FE">
      <w:pPr>
        <w:jc w:val="both"/>
        <w:rPr>
          <w:rFonts w:cs="Arial"/>
        </w:rPr>
      </w:pPr>
      <w:r>
        <w:rPr>
          <w:rFonts w:cs="Arial"/>
        </w:rPr>
        <w:t>Fontosnak tartanánk a megalapozó tanulmány megismerését abból a szempontból is, hogy megítélhető legyen, az itt fölállított kritériumok teljesíthetők-e, vagy esetleg egy olyan jogszabállyal van dolgunk, amely elvi lehetőséget ad ugyan a hulladékból előállított tüzelőanyagok használatára, de azt senki nem tudja teljesíteni.</w:t>
      </w:r>
    </w:p>
    <w:p w:rsidR="009A5E1C" w:rsidRDefault="009A5E1C" w:rsidP="006A39FE">
      <w:pPr>
        <w:jc w:val="both"/>
        <w:rPr>
          <w:rFonts w:cs="Arial"/>
        </w:rPr>
      </w:pPr>
    </w:p>
    <w:p w:rsidR="009A5E1C" w:rsidRDefault="009A5E1C" w:rsidP="006A39FE">
      <w:pPr>
        <w:jc w:val="both"/>
        <w:rPr>
          <w:rFonts w:cs="Arial"/>
        </w:rPr>
      </w:pPr>
      <w:r>
        <w:rPr>
          <w:rFonts w:cs="Arial"/>
        </w:rPr>
        <w:t xml:space="preserve">További kérdésnek látjuk a </w:t>
      </w:r>
      <w:proofErr w:type="spellStart"/>
      <w:r>
        <w:rPr>
          <w:rFonts w:cs="Arial"/>
        </w:rPr>
        <w:t>NEKI-nek</w:t>
      </w:r>
      <w:proofErr w:type="spellEnd"/>
      <w:r>
        <w:rPr>
          <w:rFonts w:cs="Arial"/>
        </w:rPr>
        <w:t xml:space="preserve"> szánt szerep tekintetében, hogy föl van-e készülve az intézet ezeknek a feladatoknak az ellátására. Rendelkezik-e a NAT akkreditációjával a termék tanúsítási feladatok ellátására (egyáltalán adhat-e ki tanúsítást a NAT hozzájárulása nélkül), van-e megfelelő szaktudás és felszerelés az intézetben az akkreditált mintavételre, van-e szaktudás a </w:t>
      </w:r>
      <w:r w:rsidR="00351C50">
        <w:rPr>
          <w:rFonts w:cs="Arial"/>
        </w:rPr>
        <w:t>szakvélemény összeállításához stb.?</w:t>
      </w:r>
      <w:r>
        <w:rPr>
          <w:rFonts w:cs="Arial"/>
        </w:rPr>
        <w:t xml:space="preserve"> </w:t>
      </w:r>
      <w:r w:rsidR="00863035">
        <w:rPr>
          <w:rFonts w:cs="Arial"/>
        </w:rPr>
        <w:t xml:space="preserve">Mindezeket </w:t>
      </w:r>
      <w:r w:rsidR="004C2364">
        <w:rPr>
          <w:rFonts w:cs="Arial"/>
        </w:rPr>
        <w:t>a</w:t>
      </w:r>
      <w:r w:rsidR="00863035">
        <w:rPr>
          <w:rFonts w:cs="Arial"/>
        </w:rPr>
        <w:t xml:space="preserve"> kérdéseket azért vetjük föl, mert a rendeletet kihirdetés után azonnal hatályba kívánják léptetni.</w:t>
      </w:r>
    </w:p>
    <w:p w:rsidR="00B0015B" w:rsidRDefault="00B0015B" w:rsidP="006A39FE">
      <w:pPr>
        <w:jc w:val="both"/>
        <w:rPr>
          <w:rFonts w:cs="Arial"/>
        </w:rPr>
      </w:pPr>
    </w:p>
    <w:p w:rsidR="00F73D82" w:rsidRDefault="00F73D82" w:rsidP="006A39FE">
      <w:pPr>
        <w:jc w:val="both"/>
        <w:rPr>
          <w:rFonts w:cs="Arial"/>
        </w:rPr>
      </w:pPr>
      <w:r>
        <w:rPr>
          <w:rFonts w:cs="Arial"/>
        </w:rPr>
        <w:t xml:space="preserve">A tervezet többször hivatkozik különböző vizsgálati szabványokra, olykor helyesen, olykor helytelenül. Tekintve, hogy a „Szilárd </w:t>
      </w:r>
      <w:r w:rsidRPr="00F73D82">
        <w:rPr>
          <w:rFonts w:cs="Arial"/>
        </w:rPr>
        <w:t>újrahasznosítható tüzelőanyagok</w:t>
      </w:r>
      <w:r>
        <w:rPr>
          <w:rFonts w:cs="Arial"/>
        </w:rPr>
        <w:t xml:space="preserve">” MSZ-EN szabvány </w:t>
      </w:r>
      <w:r>
        <w:rPr>
          <w:rFonts w:cs="Arial"/>
        </w:rPr>
        <w:lastRenderedPageBreak/>
        <w:t>sorozat összesen 21 szabványt tartalmaz, a rendelet vagy fölsorolja mindet, vagy nincs értelm</w:t>
      </w:r>
      <w:r w:rsidR="00CD2A40">
        <w:rPr>
          <w:rFonts w:cs="Arial"/>
        </w:rPr>
        <w:t>e a szabványok megjelenítésének, már</w:t>
      </w:r>
      <w:r w:rsidR="008224A5">
        <w:rPr>
          <w:rFonts w:cs="Arial"/>
        </w:rPr>
        <w:t xml:space="preserve"> </w:t>
      </w:r>
      <w:r w:rsidR="00CD2A40">
        <w:rPr>
          <w:rFonts w:cs="Arial"/>
        </w:rPr>
        <w:t>csak azért sem, mert az akkreditáció során alternatív módszerek is haszn</w:t>
      </w:r>
      <w:r w:rsidR="00E0775F">
        <w:rPr>
          <w:rFonts w:cs="Arial"/>
        </w:rPr>
        <w:t>álhatók teljes egyenértékűséggel, ha az eredmények megfelelőségét a laboratórium bizonyítja.</w:t>
      </w:r>
    </w:p>
    <w:p w:rsidR="00486BB8" w:rsidRDefault="00486BB8" w:rsidP="006A39FE">
      <w:pPr>
        <w:jc w:val="both"/>
        <w:rPr>
          <w:rFonts w:cs="Arial"/>
        </w:rPr>
      </w:pPr>
    </w:p>
    <w:p w:rsidR="00486BB8" w:rsidRPr="00486BB8" w:rsidRDefault="00486BB8" w:rsidP="006A39FE">
      <w:pPr>
        <w:jc w:val="both"/>
        <w:rPr>
          <w:rFonts w:cs="Arial"/>
        </w:rPr>
      </w:pPr>
      <w:r>
        <w:rPr>
          <w:rFonts w:cs="Arial"/>
        </w:rPr>
        <w:t xml:space="preserve">Végül egy, a tervezet céljának alapjait megkérdőjelező felvetés. </w:t>
      </w:r>
      <w:r>
        <w:rPr>
          <w:rFonts w:cs="Arial"/>
          <w:b/>
        </w:rPr>
        <w:t xml:space="preserve">A tervezetből nem derül ki, mi célja van a minősítésnek, illetve az osztályba sorolásnak, mivel a rendelet nem határozza meg, hogy mely osztályokba sorolható termékek milyen feltételekkel használhatók fel. </w:t>
      </w:r>
      <w:r>
        <w:rPr>
          <w:rFonts w:cs="Arial"/>
        </w:rPr>
        <w:t xml:space="preserve">Véleményünk szerint ez a tervezet legnagyobb hiányossága. Amennyiben a felügyelőség </w:t>
      </w:r>
      <w:r w:rsidR="004C2364">
        <w:rPr>
          <w:rFonts w:cs="Arial"/>
        </w:rPr>
        <w:t>dönt</w:t>
      </w:r>
      <w:r>
        <w:rPr>
          <w:rFonts w:cs="Arial"/>
        </w:rPr>
        <w:t xml:space="preserve"> a felhasz</w:t>
      </w:r>
      <w:r w:rsidR="000A692C">
        <w:rPr>
          <w:rFonts w:cs="Arial"/>
        </w:rPr>
        <w:t>n</w:t>
      </w:r>
      <w:r>
        <w:rPr>
          <w:rFonts w:cs="Arial"/>
        </w:rPr>
        <w:t>álásr</w:t>
      </w:r>
      <w:r w:rsidR="004C2364">
        <w:rPr>
          <w:rFonts w:cs="Arial"/>
        </w:rPr>
        <w:t>ól</w:t>
      </w:r>
      <w:r>
        <w:rPr>
          <w:rFonts w:cs="Arial"/>
        </w:rPr>
        <w:t>, a rendeletnek valamilyen eligazítást kellene tartalmazni arra vonatkozó</w:t>
      </w:r>
      <w:r w:rsidR="000A692C">
        <w:rPr>
          <w:rFonts w:cs="Arial"/>
        </w:rPr>
        <w:t>an, hogy ezt milyen szempontok alapján tegye. Javasoljuk ennek kimunkálását, és a tervezetbe való beépítését.</w:t>
      </w:r>
    </w:p>
    <w:p w:rsidR="00F73D82" w:rsidRDefault="00F73D82" w:rsidP="006A39FE">
      <w:pPr>
        <w:jc w:val="both"/>
        <w:rPr>
          <w:rFonts w:cs="Arial"/>
        </w:rPr>
      </w:pPr>
    </w:p>
    <w:p w:rsidR="007408F7" w:rsidRDefault="007408F7" w:rsidP="006A39FE">
      <w:pPr>
        <w:jc w:val="both"/>
        <w:rPr>
          <w:rFonts w:cs="Arial"/>
          <w:b/>
        </w:rPr>
      </w:pPr>
      <w:r>
        <w:rPr>
          <w:rFonts w:cs="Arial"/>
          <w:b/>
        </w:rPr>
        <w:t>Részletesen</w:t>
      </w:r>
    </w:p>
    <w:p w:rsidR="007408F7" w:rsidRDefault="007408F7" w:rsidP="00AE37E7">
      <w:pPr>
        <w:spacing w:line="23" w:lineRule="atLeast"/>
        <w:jc w:val="both"/>
        <w:rPr>
          <w:rFonts w:cs="Arial"/>
          <w:b/>
        </w:rPr>
      </w:pPr>
    </w:p>
    <w:p w:rsidR="007408F7" w:rsidRDefault="00863035" w:rsidP="00AE37E7">
      <w:pPr>
        <w:spacing w:line="23" w:lineRule="atLeast"/>
        <w:jc w:val="both"/>
      </w:pPr>
      <w:r>
        <w:rPr>
          <w:rFonts w:cs="Arial"/>
          <w:b/>
        </w:rPr>
        <w:t>2</w:t>
      </w:r>
      <w:r w:rsidR="007408F7" w:rsidRPr="007408F7">
        <w:rPr>
          <w:rFonts w:cs="Arial"/>
          <w:b/>
        </w:rPr>
        <w:t>. § (1):</w:t>
      </w:r>
      <w:r w:rsidR="007408F7">
        <w:rPr>
          <w:rFonts w:cs="Arial"/>
        </w:rPr>
        <w:t xml:space="preserve"> </w:t>
      </w:r>
      <w:r>
        <w:rPr>
          <w:rFonts w:cs="Arial"/>
        </w:rPr>
        <w:t xml:space="preserve">Nagyon fontosnak tartjuk kiemelni, hogy a hulladékból előállított tüzelőanyagot ne lehessen akármilyen energiatermelő egységben, netán lakossági szektorban fölhasználni ezért javasoljuk pontosan meghatározni azokat a berendezéseket, illetve égetőműveket, ahol a termék másodlagos tüzelőanyagként kizárólagosan fölhasználható, mivel ezek rendelkeznek a </w:t>
      </w:r>
      <w:proofErr w:type="gramStart"/>
      <w:r w:rsidR="00A96BBB">
        <w:rPr>
          <w:rFonts w:cs="Arial"/>
        </w:rPr>
        <w:t>füstgáz tisztításhoz</w:t>
      </w:r>
      <w:proofErr w:type="gramEnd"/>
      <w:r w:rsidR="00A96BBB">
        <w:rPr>
          <w:rFonts w:cs="Arial"/>
        </w:rPr>
        <w:t xml:space="preserve"> kellő műszaki feltételekkel.</w:t>
      </w:r>
      <w:r w:rsidR="001A58BB">
        <w:rPr>
          <w:rFonts w:cs="Arial"/>
        </w:rPr>
        <w:t xml:space="preserve"> Javasoljuk, kerüljön fölsorolásra minden üzem típus, amelyben ilyen anyagokat föl lehet használni, illetve ez kerüljön végigvezetésre a szövegben. A cementgyárat kiemelni nem célszerű, mivel az együttégető műnek számít.</w:t>
      </w:r>
    </w:p>
    <w:p w:rsidR="00A412CD" w:rsidRDefault="00A412CD" w:rsidP="00AE37E7">
      <w:pPr>
        <w:spacing w:line="23" w:lineRule="atLeast"/>
        <w:jc w:val="both"/>
        <w:rPr>
          <w:rFonts w:cs="Arial"/>
        </w:rPr>
      </w:pPr>
    </w:p>
    <w:p w:rsidR="00E9072E" w:rsidRPr="00D4382C" w:rsidRDefault="00A412CD" w:rsidP="00AE37E7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t xml:space="preserve">2. § </w:t>
      </w:r>
      <w:r w:rsidR="00D4382C">
        <w:rPr>
          <w:rFonts w:cs="Arial"/>
          <w:b/>
        </w:rPr>
        <w:t>3</w:t>
      </w:r>
      <w:r>
        <w:rPr>
          <w:rFonts w:cs="Arial"/>
          <w:b/>
        </w:rPr>
        <w:t xml:space="preserve">: </w:t>
      </w:r>
      <w:r w:rsidR="00D4382C">
        <w:rPr>
          <w:rFonts w:cs="Arial"/>
        </w:rPr>
        <w:t>Javasoljuk: „legalább” 5 MJ/kg</w:t>
      </w:r>
      <w:r w:rsidR="00E9072E">
        <w:rPr>
          <w:rFonts w:cs="Arial"/>
        </w:rPr>
        <w:t>.</w:t>
      </w:r>
      <w:r w:rsidR="00D4382C">
        <w:rPr>
          <w:rFonts w:cs="Arial"/>
        </w:rPr>
        <w:t xml:space="preserve"> Egyéb iránt az itt megadott fűtőérték nincs összhangban a 3. táblázat 5. osztályára előírt fűtőértékkel (</w:t>
      </w:r>
      <w:r w:rsidR="00D4382C" w:rsidRPr="003E5CAF">
        <w:rPr>
          <w:b/>
          <w:szCs w:val="24"/>
        </w:rPr>
        <w:t>≥</w:t>
      </w:r>
      <w:r w:rsidR="00D4382C" w:rsidRPr="00D4382C">
        <w:rPr>
          <w:szCs w:val="24"/>
        </w:rPr>
        <w:t>3).</w:t>
      </w:r>
      <w:r w:rsidR="00D4382C">
        <w:rPr>
          <w:b/>
          <w:szCs w:val="24"/>
        </w:rPr>
        <w:t xml:space="preserve"> </w:t>
      </w:r>
      <w:r w:rsidR="00D4382C" w:rsidRPr="00D4382C">
        <w:rPr>
          <w:szCs w:val="24"/>
        </w:rPr>
        <w:t>Javasoljuk az összhang megteremtését</w:t>
      </w:r>
      <w:r w:rsidR="00D4382C">
        <w:rPr>
          <w:szCs w:val="24"/>
        </w:rPr>
        <w:t xml:space="preserve">. </w:t>
      </w:r>
    </w:p>
    <w:p w:rsidR="00E9072E" w:rsidRDefault="00E9072E" w:rsidP="00AE37E7">
      <w:pPr>
        <w:spacing w:line="23" w:lineRule="atLeast"/>
        <w:jc w:val="both"/>
        <w:rPr>
          <w:rFonts w:cs="Arial"/>
        </w:rPr>
      </w:pPr>
    </w:p>
    <w:p w:rsidR="00CD2A40" w:rsidRPr="009E033C" w:rsidRDefault="009E033C" w:rsidP="00AE37E7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t>4</w:t>
      </w:r>
      <w:r w:rsidR="002A4340">
        <w:rPr>
          <w:rFonts w:cs="Arial"/>
          <w:b/>
        </w:rPr>
        <w:t xml:space="preserve">. § </w:t>
      </w:r>
      <w:r>
        <w:rPr>
          <w:rFonts w:cs="Arial"/>
          <w:b/>
        </w:rPr>
        <w:t>(2)</w:t>
      </w:r>
      <w:r w:rsidR="002A4340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A hivatkozott </w:t>
      </w:r>
      <w:r w:rsidRPr="00FB55A0">
        <w:rPr>
          <w:szCs w:val="24"/>
        </w:rPr>
        <w:t>MSZ EN 15442:2011</w:t>
      </w:r>
      <w:r>
        <w:rPr>
          <w:szCs w:val="24"/>
        </w:rPr>
        <w:t xml:space="preserve"> szabvány a mintavételre vonatkozik, és nem a minta vizsgálatára.</w:t>
      </w:r>
    </w:p>
    <w:p w:rsidR="002A3195" w:rsidRDefault="002A3195" w:rsidP="00AE37E7">
      <w:pPr>
        <w:spacing w:line="23" w:lineRule="atLeast"/>
        <w:jc w:val="both"/>
      </w:pPr>
    </w:p>
    <w:p w:rsidR="009E033C" w:rsidRDefault="009E033C" w:rsidP="00AE37E7">
      <w:pPr>
        <w:spacing w:line="23" w:lineRule="atLeast"/>
        <w:jc w:val="both"/>
        <w:rPr>
          <w:rFonts w:cs="Arial"/>
        </w:rPr>
      </w:pPr>
      <w:r>
        <w:rPr>
          <w:rFonts w:cs="Arial"/>
          <w:b/>
        </w:rPr>
        <w:t xml:space="preserve">4. § (3): </w:t>
      </w:r>
      <w:r>
        <w:rPr>
          <w:rFonts w:cs="Arial"/>
        </w:rPr>
        <w:t>Mivel a NEKI nem biztos, hogy egyedül képes (alkalmasság, kapacitás) lesz ellátni a mintavételezést, javasoljuk, hogy ezt (más környezetvédelmi vizsgálatokhoz hasonlóan) erre akkreditált laboratóriumok is végezhessék.</w:t>
      </w:r>
    </w:p>
    <w:p w:rsidR="00327EFB" w:rsidRDefault="00327EFB" w:rsidP="00AE37E7">
      <w:pPr>
        <w:spacing w:line="23" w:lineRule="atLeast"/>
        <w:jc w:val="both"/>
        <w:rPr>
          <w:rFonts w:cs="Arial"/>
        </w:rPr>
      </w:pPr>
    </w:p>
    <w:p w:rsidR="001E6F35" w:rsidRDefault="001E6F35" w:rsidP="001E6F35">
      <w:pPr>
        <w:autoSpaceDE w:val="0"/>
        <w:autoSpaceDN w:val="0"/>
        <w:adjustRightInd w:val="0"/>
        <w:jc w:val="both"/>
      </w:pPr>
      <w:r w:rsidRPr="001E6F35">
        <w:rPr>
          <w:b/>
        </w:rPr>
        <w:t>5. § (2):</w:t>
      </w:r>
      <w:r w:rsidR="0088555A">
        <w:t xml:space="preserve"> a „… NE</w:t>
      </w:r>
      <w:r>
        <w:t>KI által vett minta átlagértékétől…” részt a követke</w:t>
      </w:r>
      <w:r w:rsidR="0088555A">
        <w:t>zőre javasoljuk cserélni</w:t>
      </w:r>
      <w:proofErr w:type="gramStart"/>
      <w:r w:rsidR="0088555A">
        <w:t>: …</w:t>
      </w:r>
      <w:proofErr w:type="gramEnd"/>
      <w:r w:rsidR="0088555A">
        <w:t xml:space="preserve"> a NE</w:t>
      </w:r>
      <w:r>
        <w:t>KI által vett minta minőségi paramétereitől… Ezt azért</w:t>
      </w:r>
      <w:r w:rsidR="0088555A">
        <w:t xml:space="preserve"> tartjuk szükségesnek, mert a NE</w:t>
      </w:r>
      <w:r>
        <w:t xml:space="preserve">KI által vett egy mintából nem lehet átlagot képezni. </w:t>
      </w:r>
    </w:p>
    <w:p w:rsidR="000A1231" w:rsidRDefault="000A1231" w:rsidP="001E6F35">
      <w:pPr>
        <w:autoSpaceDE w:val="0"/>
        <w:autoSpaceDN w:val="0"/>
        <w:adjustRightInd w:val="0"/>
        <w:jc w:val="both"/>
      </w:pPr>
    </w:p>
    <w:p w:rsidR="000A1231" w:rsidRDefault="000A1231" w:rsidP="000A1231">
      <w:pPr>
        <w:autoSpaceDE w:val="0"/>
        <w:autoSpaceDN w:val="0"/>
        <w:adjustRightInd w:val="0"/>
        <w:jc w:val="both"/>
        <w:rPr>
          <w:lang w:val="pt-BR"/>
        </w:rPr>
      </w:pPr>
      <w:r w:rsidRPr="000A1231">
        <w:rPr>
          <w:b/>
          <w:lang w:val="pt-BR"/>
        </w:rPr>
        <w:t>5. § (4):</w:t>
      </w:r>
      <w:r>
        <w:rPr>
          <w:lang w:val="pt-BR"/>
        </w:rPr>
        <w:t xml:space="preserve"> A mintákra vonatkozó 1 éves tárolási időt indokolatlanul hosszúnak tartjuk, mivel a tüzelőanyag minősége már hetek alatt változik és a mérési eredmények ebből következően eltérést mutatnak egymástól.</w:t>
      </w:r>
    </w:p>
    <w:p w:rsidR="000A1231" w:rsidRDefault="000A1231" w:rsidP="000A1231">
      <w:pPr>
        <w:autoSpaceDE w:val="0"/>
        <w:autoSpaceDN w:val="0"/>
        <w:adjustRightInd w:val="0"/>
        <w:jc w:val="both"/>
        <w:rPr>
          <w:lang w:val="pt-BR"/>
        </w:rPr>
      </w:pPr>
    </w:p>
    <w:p w:rsidR="000A1231" w:rsidRDefault="000A1231" w:rsidP="000A1231">
      <w:pPr>
        <w:autoSpaceDE w:val="0"/>
        <w:autoSpaceDN w:val="0"/>
        <w:adjustRightInd w:val="0"/>
        <w:jc w:val="both"/>
        <w:rPr>
          <w:lang w:val="pt-BR"/>
        </w:rPr>
      </w:pPr>
      <w:r w:rsidRPr="00EE715D">
        <w:rPr>
          <w:b/>
          <w:lang w:val="pt-BR"/>
        </w:rPr>
        <w:lastRenderedPageBreak/>
        <w:t>6. § (1)</w:t>
      </w:r>
      <w:r w:rsidR="00EE715D" w:rsidRPr="00EE715D">
        <w:rPr>
          <w:b/>
          <w:lang w:val="pt-BR"/>
        </w:rPr>
        <w:t>:</w:t>
      </w:r>
      <w:r w:rsidR="00EE715D">
        <w:rPr>
          <w:lang w:val="pt-BR"/>
        </w:rPr>
        <w:t xml:space="preserve"> A</w:t>
      </w:r>
      <w:r>
        <w:rPr>
          <w:lang w:val="pt-BR"/>
        </w:rPr>
        <w:t xml:space="preserve"> megfelelőség igazolásához megfelelőségi kritériumok szükségesek. Ilyen kritériumokat az említett szabvány nem tartalmaz, viszont jelen rendelet 4. melléklete igen.</w:t>
      </w:r>
    </w:p>
    <w:p w:rsidR="000A1231" w:rsidRDefault="000A1231" w:rsidP="001E6F35">
      <w:pPr>
        <w:autoSpaceDE w:val="0"/>
        <w:autoSpaceDN w:val="0"/>
        <w:adjustRightInd w:val="0"/>
        <w:jc w:val="both"/>
      </w:pPr>
    </w:p>
    <w:p w:rsidR="001E6F35" w:rsidRDefault="001E6F35" w:rsidP="00AE37E7">
      <w:pPr>
        <w:spacing w:line="23" w:lineRule="atLeast"/>
        <w:jc w:val="both"/>
        <w:rPr>
          <w:rFonts w:cs="Arial"/>
        </w:rPr>
      </w:pPr>
    </w:p>
    <w:p w:rsidR="001A58BB" w:rsidRDefault="00327EFB" w:rsidP="001A58BB">
      <w:pPr>
        <w:autoSpaceDE w:val="0"/>
        <w:autoSpaceDN w:val="0"/>
        <w:adjustRightInd w:val="0"/>
        <w:jc w:val="both"/>
        <w:rPr>
          <w:lang w:val="pt-BR"/>
        </w:rPr>
      </w:pPr>
      <w:r w:rsidRPr="00327EFB">
        <w:rPr>
          <w:rFonts w:cs="Arial"/>
          <w:b/>
        </w:rPr>
        <w:t>1.</w:t>
      </w:r>
      <w:r w:rsidR="001A58BB">
        <w:rPr>
          <w:rFonts w:cs="Arial"/>
          <w:b/>
        </w:rPr>
        <w:t xml:space="preserve"> </w:t>
      </w:r>
      <w:r w:rsidRPr="00327EFB">
        <w:rPr>
          <w:rFonts w:cs="Arial"/>
          <w:b/>
        </w:rPr>
        <w:t>táblázat:</w:t>
      </w:r>
      <w:r w:rsidRPr="00327EFB">
        <w:rPr>
          <w:rFonts w:cs="Arial"/>
        </w:rPr>
        <w:t xml:space="preserve"> </w:t>
      </w:r>
      <w:r w:rsidR="001A58BB" w:rsidRPr="0024102A">
        <w:rPr>
          <w:lang w:val="pt-BR"/>
        </w:rPr>
        <w:t xml:space="preserve">A tervezet 1. mellékletének törlését javasoljuk, mivel van előírás, amely a hulladék termékké történő nyilvánítását szabályozza, ezért szükségtelennek tartjuk a feldolgozandó hulladékok listázását, továbbá ez nem jár semmilyen környezeti előnnyel, de kizár más, környezetbarát módon feldolgozható és </w:t>
      </w:r>
      <w:proofErr w:type="gramStart"/>
      <w:r w:rsidR="001A58BB" w:rsidRPr="0024102A">
        <w:rPr>
          <w:lang w:val="pt-BR"/>
        </w:rPr>
        <w:t>ezáltal</w:t>
      </w:r>
      <w:proofErr w:type="gramEnd"/>
      <w:r w:rsidR="001A58BB" w:rsidRPr="0024102A">
        <w:rPr>
          <w:lang w:val="pt-BR"/>
        </w:rPr>
        <w:t xml:space="preserve"> hasznosítható hulladékot.</w:t>
      </w:r>
    </w:p>
    <w:p w:rsidR="001A58BB" w:rsidRPr="0024102A" w:rsidRDefault="001A58BB" w:rsidP="001A58BB">
      <w:pPr>
        <w:autoSpaceDE w:val="0"/>
        <w:autoSpaceDN w:val="0"/>
        <w:adjustRightInd w:val="0"/>
        <w:jc w:val="both"/>
        <w:rPr>
          <w:lang w:val="pt-BR"/>
        </w:rPr>
      </w:pPr>
    </w:p>
    <w:p w:rsidR="00327EFB" w:rsidRPr="00327EFB" w:rsidRDefault="001E6F35" w:rsidP="00AA48A3">
      <w:pPr>
        <w:pStyle w:val="Listaszerbekezds"/>
        <w:ind w:left="0"/>
        <w:jc w:val="both"/>
        <w:rPr>
          <w:rFonts w:cs="Arial"/>
        </w:rPr>
      </w:pPr>
      <w:r>
        <w:rPr>
          <w:rFonts w:cs="Arial"/>
        </w:rPr>
        <w:t xml:space="preserve">Amennyiben a táblázat törlésével nem ért egyet az előterjesztő, a következőket szeretnénk kihangsúlyozni. </w:t>
      </w:r>
      <w:r w:rsidR="00327EFB" w:rsidRPr="00327EFB">
        <w:rPr>
          <w:rFonts w:cs="Arial"/>
        </w:rPr>
        <w:t>A</w:t>
      </w:r>
      <w:r w:rsidR="00327EFB">
        <w:rPr>
          <w:rFonts w:cs="Arial"/>
        </w:rPr>
        <w:t xml:space="preserve"> szelektíven gyűj</w:t>
      </w:r>
      <w:r w:rsidR="00AA48A3">
        <w:rPr>
          <w:rFonts w:cs="Arial"/>
        </w:rPr>
        <w:t xml:space="preserve">tés lényege, hogy abból a hulladékok anyagi hasznosításra kerüljenek. Ennek hangsúlyozása nagyon fontos, ezért </w:t>
      </w:r>
      <w:r w:rsidR="00327EFB" w:rsidRPr="00327EFB">
        <w:rPr>
          <w:rFonts w:cs="Arial"/>
        </w:rPr>
        <w:t xml:space="preserve">táblázatból javasoljuk a következő EWC kódokat törölni: 15 01 </w:t>
      </w:r>
      <w:proofErr w:type="spellStart"/>
      <w:r w:rsidR="00327EFB" w:rsidRPr="00327EFB">
        <w:rPr>
          <w:rFonts w:cs="Arial"/>
        </w:rPr>
        <w:t>01</w:t>
      </w:r>
      <w:proofErr w:type="spellEnd"/>
      <w:r w:rsidR="00327EFB" w:rsidRPr="00327EFB">
        <w:rPr>
          <w:rFonts w:cs="Arial"/>
        </w:rPr>
        <w:t>,15 01 02,15 01 03,15 01 05, 15 01 06, 15 01 09. Mivel ezek úgyis válogatásra kerülnek, a válogatási maradék, ha tüzelőanyagn</w:t>
      </w:r>
      <w:r w:rsidR="0088555A">
        <w:rPr>
          <w:rFonts w:cs="Arial"/>
        </w:rPr>
        <w:t xml:space="preserve">ak fölhasználható, úgyis 19-es </w:t>
      </w:r>
      <w:r w:rsidR="00327EFB" w:rsidRPr="00327EFB">
        <w:rPr>
          <w:rFonts w:cs="Arial"/>
        </w:rPr>
        <w:t>kódot kap. Hasonló okokból javas</w:t>
      </w:r>
      <w:r w:rsidR="00AA48A3">
        <w:rPr>
          <w:rFonts w:cs="Arial"/>
        </w:rPr>
        <w:t>oljuk</w:t>
      </w:r>
      <w:r w:rsidR="00327EFB" w:rsidRPr="00327EFB">
        <w:rPr>
          <w:rFonts w:cs="Arial"/>
        </w:rPr>
        <w:t xml:space="preserve"> kihúzni a 20 01 </w:t>
      </w:r>
      <w:proofErr w:type="spellStart"/>
      <w:r w:rsidR="00327EFB" w:rsidRPr="00327EFB">
        <w:rPr>
          <w:rFonts w:cs="Arial"/>
        </w:rPr>
        <w:t>01</w:t>
      </w:r>
      <w:proofErr w:type="spellEnd"/>
      <w:r w:rsidR="00327EFB" w:rsidRPr="00327EFB">
        <w:rPr>
          <w:rFonts w:cs="Arial"/>
        </w:rPr>
        <w:t xml:space="preserve">, és a 20 01 39 tételt is. </w:t>
      </w:r>
      <w:r w:rsidR="00AA48A3">
        <w:rPr>
          <w:rFonts w:cs="Arial"/>
        </w:rPr>
        <w:t>Továbbá j</w:t>
      </w:r>
      <w:r w:rsidR="00AA48A3" w:rsidRPr="00AA48A3">
        <w:rPr>
          <w:rFonts w:cs="Arial"/>
        </w:rPr>
        <w:t>avasoljuk beépíteni a javasolt 19 08 12 és 19 08 14 tételeket</w:t>
      </w:r>
      <w:r w:rsidR="00AA48A3">
        <w:rPr>
          <w:color w:val="1F497D"/>
        </w:rPr>
        <w:t>.</w:t>
      </w:r>
    </w:p>
    <w:p w:rsidR="009E033C" w:rsidRDefault="009E033C" w:rsidP="00AE37E7">
      <w:pPr>
        <w:spacing w:line="23" w:lineRule="atLeast"/>
        <w:jc w:val="both"/>
        <w:rPr>
          <w:rFonts w:cs="Arial"/>
        </w:rPr>
      </w:pPr>
    </w:p>
    <w:p w:rsidR="009E033C" w:rsidRPr="00F931A7" w:rsidRDefault="00F931A7" w:rsidP="00AE37E7">
      <w:pPr>
        <w:spacing w:line="23" w:lineRule="atLeast"/>
        <w:jc w:val="both"/>
      </w:pPr>
      <w:r>
        <w:rPr>
          <w:b/>
        </w:rPr>
        <w:t xml:space="preserve">3. táblázat: </w:t>
      </w:r>
      <w:r>
        <w:t>Javasoljuk fölülvizsgálni, mert a táblázat határértékei szerint csupán legfeljebb 2 osztály értelmezhető.</w:t>
      </w:r>
    </w:p>
    <w:p w:rsidR="009E033C" w:rsidRDefault="009E033C" w:rsidP="00AE37E7">
      <w:pPr>
        <w:spacing w:line="23" w:lineRule="atLeast"/>
        <w:jc w:val="both"/>
      </w:pPr>
    </w:p>
    <w:p w:rsidR="009E033C" w:rsidRDefault="00F931A7" w:rsidP="00AE37E7">
      <w:pPr>
        <w:spacing w:line="23" w:lineRule="atLeast"/>
        <w:jc w:val="both"/>
      </w:pPr>
      <w:r>
        <w:rPr>
          <w:b/>
        </w:rPr>
        <w:t xml:space="preserve">4. táblázat: </w:t>
      </w:r>
      <w:r>
        <w:t>A hamutartalomra és a nedvességtartalomra nincs megadva határérték. Kérdéses, kell-e ez, ha nem</w:t>
      </w:r>
      <w:r w:rsidR="0088555A">
        <w:t>,</w:t>
      </w:r>
      <w:r>
        <w:t xml:space="preserve"> akkor javasoljuk ezeket a paramétereket a táblázatból törölni.</w:t>
      </w:r>
    </w:p>
    <w:p w:rsidR="00F931A7" w:rsidRDefault="00F931A7" w:rsidP="00AE37E7">
      <w:pPr>
        <w:spacing w:line="23" w:lineRule="atLeast"/>
        <w:jc w:val="both"/>
      </w:pPr>
    </w:p>
    <w:p w:rsidR="00F931A7" w:rsidRDefault="00F931A7" w:rsidP="00AE37E7">
      <w:pPr>
        <w:spacing w:line="23" w:lineRule="atLeast"/>
        <w:jc w:val="both"/>
      </w:pPr>
      <w:r>
        <w:rPr>
          <w:b/>
        </w:rPr>
        <w:t xml:space="preserve">5. táblázat: </w:t>
      </w:r>
      <w:r w:rsidRPr="00F931A7">
        <w:t xml:space="preserve">Mivel a klór és a higany megengedhető </w:t>
      </w:r>
      <w:r>
        <w:t>határértéke</w:t>
      </w:r>
      <w:r w:rsidRPr="00F931A7">
        <w:t xml:space="preserve"> osztályok</w:t>
      </w:r>
      <w:r>
        <w:t>hoz kötött (3. táblázat), itt külön határérték megadása fölösleges, ráadásul az itt megjelölt értékek nem is állnak összefügg</w:t>
      </w:r>
      <w:r w:rsidR="004460A2">
        <w:t>ésben a 3. táblázat értékeivel (medián, számtani átlag, 80%-os érték).</w:t>
      </w:r>
    </w:p>
    <w:p w:rsidR="004460A2" w:rsidRDefault="004460A2" w:rsidP="00AE37E7">
      <w:pPr>
        <w:spacing w:line="23" w:lineRule="atLeast"/>
        <w:jc w:val="both"/>
      </w:pPr>
    </w:p>
    <w:p w:rsidR="004460A2" w:rsidRPr="004460A2" w:rsidRDefault="004460A2" w:rsidP="00AE37E7">
      <w:pPr>
        <w:spacing w:line="23" w:lineRule="atLeast"/>
        <w:jc w:val="both"/>
      </w:pPr>
      <w:r>
        <w:rPr>
          <w:b/>
        </w:rPr>
        <w:t xml:space="preserve">8. táblázat: </w:t>
      </w:r>
      <w:r w:rsidRPr="004460A2">
        <w:t xml:space="preserve">A klór és a higany esetén </w:t>
      </w:r>
      <w:r>
        <w:t>javasoljuk a jegyzőkönyvbe</w:t>
      </w:r>
      <w:r w:rsidR="004C2364">
        <w:t>n</w:t>
      </w:r>
      <w:r>
        <w:t xml:space="preserve"> a 3. táblázat szerinti mértékegységeket alkalmazni, hiszen ez alapján dől el, hogy a tüzelőanyag melyik osztályba sorolható.</w:t>
      </w:r>
    </w:p>
    <w:p w:rsidR="00131A4A" w:rsidRDefault="00131A4A" w:rsidP="00AE37E7">
      <w:pPr>
        <w:spacing w:line="23" w:lineRule="atLeast"/>
        <w:jc w:val="both"/>
      </w:pPr>
    </w:p>
    <w:p w:rsidR="00EE715D" w:rsidRDefault="00EE715D" w:rsidP="00EE715D">
      <w:pPr>
        <w:autoSpaceDE w:val="0"/>
        <w:autoSpaceDN w:val="0"/>
        <w:adjustRightInd w:val="0"/>
        <w:jc w:val="both"/>
      </w:pPr>
      <w:r w:rsidRPr="00EE715D">
        <w:rPr>
          <w:bCs/>
          <w:szCs w:val="24"/>
        </w:rPr>
        <w:t xml:space="preserve">Javasoljuk továbbá, hogy azoknak a </w:t>
      </w:r>
      <w:r w:rsidR="00F6213C">
        <w:rPr>
          <w:bCs/>
          <w:szCs w:val="24"/>
        </w:rPr>
        <w:t xml:space="preserve">kezelőknek </w:t>
      </w:r>
      <w:r w:rsidRPr="00EE715D">
        <w:rPr>
          <w:bCs/>
          <w:szCs w:val="24"/>
        </w:rPr>
        <w:t>a névsora, akik ilyen hasznosítási tevékenységet végeznek</w:t>
      </w:r>
      <w:r>
        <w:rPr>
          <w:bCs/>
          <w:szCs w:val="24"/>
        </w:rPr>
        <w:t>,</w:t>
      </w:r>
      <w:r w:rsidRPr="00EE715D">
        <w:rPr>
          <w:bCs/>
          <w:szCs w:val="24"/>
        </w:rPr>
        <w:t xml:space="preserve"> legyen elérhet</w:t>
      </w:r>
      <w:r>
        <w:rPr>
          <w:bCs/>
          <w:szCs w:val="24"/>
        </w:rPr>
        <w:t>ő</w:t>
      </w:r>
      <w:r w:rsidRPr="00EE715D">
        <w:rPr>
          <w:rFonts w:ascii="TimesNewRoman,Bold" w:hAnsi="TimesNewRoman,Bold" w:cs="TimesNewRoman,Bold"/>
          <w:bCs/>
          <w:szCs w:val="24"/>
        </w:rPr>
        <w:t xml:space="preserve"> </w:t>
      </w:r>
      <w:r w:rsidRPr="00EE715D">
        <w:rPr>
          <w:bCs/>
          <w:szCs w:val="24"/>
        </w:rPr>
        <w:t>valamelyik honlapon</w:t>
      </w:r>
      <w:r>
        <w:rPr>
          <w:b/>
          <w:bCs/>
          <w:szCs w:val="24"/>
        </w:rPr>
        <w:t xml:space="preserve"> </w:t>
      </w:r>
      <w:r>
        <w:rPr>
          <w:i/>
          <w:iCs/>
          <w:szCs w:val="24"/>
        </w:rPr>
        <w:t>(pl. OHÜ, felügyelőségek)</w:t>
      </w:r>
      <w:r>
        <w:rPr>
          <w:b/>
          <w:bCs/>
          <w:szCs w:val="24"/>
        </w:rPr>
        <w:t xml:space="preserve">. </w:t>
      </w:r>
      <w:r>
        <w:rPr>
          <w:szCs w:val="24"/>
        </w:rPr>
        <w:t>Ebben az esetben az érintett vállalkozások az</w:t>
      </w:r>
      <w:r w:rsidRPr="00EE715D">
        <w:rPr>
          <w:szCs w:val="24"/>
        </w:rPr>
        <w:t xml:space="preserve"> egyes hulladékaiknak megfelelő módon történő kezelése érdekében</w:t>
      </w:r>
      <w:r>
        <w:rPr>
          <w:i/>
          <w:iCs/>
          <w:szCs w:val="24"/>
        </w:rPr>
        <w:t xml:space="preserve"> </w:t>
      </w:r>
      <w:r w:rsidR="0088555A">
        <w:rPr>
          <w:szCs w:val="24"/>
        </w:rPr>
        <w:t>könnyebben fel</w:t>
      </w:r>
      <w:r>
        <w:rPr>
          <w:szCs w:val="24"/>
        </w:rPr>
        <w:t>vehetnék velük a kapcsolatot.</w:t>
      </w:r>
    </w:p>
    <w:p w:rsidR="00EE715D" w:rsidRDefault="00EE715D" w:rsidP="00AE37E7">
      <w:pPr>
        <w:spacing w:line="23" w:lineRule="atLeast"/>
        <w:jc w:val="both"/>
      </w:pPr>
    </w:p>
    <w:p w:rsidR="00131A4A" w:rsidRDefault="00131A4A" w:rsidP="00AE37E7">
      <w:pPr>
        <w:spacing w:line="23" w:lineRule="atLeast"/>
        <w:jc w:val="both"/>
      </w:pPr>
    </w:p>
    <w:p w:rsidR="00F6213C" w:rsidRDefault="00F6213C" w:rsidP="00AE37E7">
      <w:pPr>
        <w:spacing w:line="23" w:lineRule="atLeast"/>
        <w:jc w:val="both"/>
      </w:pPr>
    </w:p>
    <w:p w:rsidR="000423D6" w:rsidRPr="00B56959" w:rsidRDefault="0003565B" w:rsidP="00AE37E7">
      <w:pPr>
        <w:spacing w:line="23" w:lineRule="atLeast"/>
        <w:jc w:val="both"/>
      </w:pPr>
      <w:r>
        <w:t>2013</w:t>
      </w:r>
      <w:r w:rsidR="000473C3">
        <w:t xml:space="preserve">. </w:t>
      </w:r>
      <w:r w:rsidR="0088555A">
        <w:t>szeptember 2.</w:t>
      </w:r>
      <w:bookmarkStart w:id="0" w:name="_GoBack"/>
      <w:bookmarkEnd w:id="0"/>
    </w:p>
    <w:sectPr w:rsidR="000423D6" w:rsidRPr="00B56959" w:rsidSect="002975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A1" w:rsidRDefault="00DE36A1">
      <w:r>
        <w:separator/>
      </w:r>
    </w:p>
  </w:endnote>
  <w:endnote w:type="continuationSeparator" w:id="0">
    <w:p w:rsidR="00DE36A1" w:rsidRDefault="00DE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4E7B4F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F62078" w:rsidRDefault="00F62078" w:rsidP="004E7B4F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F62078" w:rsidRPr="00F6213C" w:rsidRDefault="00F62078" w:rsidP="00F77403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A1" w:rsidRDefault="00DE36A1">
      <w:r>
        <w:separator/>
      </w:r>
    </w:p>
  </w:footnote>
  <w:footnote w:type="continuationSeparator" w:id="0">
    <w:p w:rsidR="00DE36A1" w:rsidRDefault="00DE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439791684" r:id="rId2"/>
      </w:object>
    </w:r>
  </w:p>
  <w:p w:rsidR="00F62078" w:rsidRDefault="00F62078">
    <w:pPr>
      <w:pStyle w:val="lfej"/>
      <w:jc w:val="center"/>
      <w:rPr>
        <w:rFonts w:ascii="Clarendon Condensed" w:hAnsi="Clarendon Condensed"/>
      </w:rPr>
    </w:pPr>
  </w:p>
  <w:p w:rsidR="00F62078" w:rsidRDefault="00F62078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950"/>
    <w:multiLevelType w:val="hybridMultilevel"/>
    <w:tmpl w:val="576EA262"/>
    <w:lvl w:ilvl="0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132"/>
    <w:multiLevelType w:val="hybridMultilevel"/>
    <w:tmpl w:val="B1546F56"/>
    <w:lvl w:ilvl="0" w:tplc="2870AC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536A"/>
    <w:multiLevelType w:val="hybridMultilevel"/>
    <w:tmpl w:val="42AE5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4E1F"/>
    <w:multiLevelType w:val="hybridMultilevel"/>
    <w:tmpl w:val="6B3EB2A8"/>
    <w:lvl w:ilvl="0" w:tplc="818C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2B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6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62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E2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2C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20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C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2C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92563"/>
    <w:multiLevelType w:val="hybridMultilevel"/>
    <w:tmpl w:val="FEFCC7A6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6273F"/>
    <w:multiLevelType w:val="hybridMultilevel"/>
    <w:tmpl w:val="CD943338"/>
    <w:lvl w:ilvl="0" w:tplc="27C86F4C">
      <w:start w:val="1"/>
      <w:numFmt w:val="lowerLetter"/>
      <w:lvlText w:val="%1.)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1B1"/>
    <w:multiLevelType w:val="hybridMultilevel"/>
    <w:tmpl w:val="C75462B6"/>
    <w:lvl w:ilvl="0" w:tplc="493C1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81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A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87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6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A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60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E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A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0D310F"/>
    <w:multiLevelType w:val="hybridMultilevel"/>
    <w:tmpl w:val="7AFE0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A260F"/>
    <w:multiLevelType w:val="hybridMultilevel"/>
    <w:tmpl w:val="B1546F56"/>
    <w:lvl w:ilvl="0" w:tplc="2870AC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91236"/>
    <w:multiLevelType w:val="hybridMultilevel"/>
    <w:tmpl w:val="B39AA1DA"/>
    <w:lvl w:ilvl="0" w:tplc="D4DEC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C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45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A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84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4B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4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26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B3E04"/>
    <w:multiLevelType w:val="hybridMultilevel"/>
    <w:tmpl w:val="E062894E"/>
    <w:lvl w:ilvl="0" w:tplc="DC566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1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26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8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CC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4D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44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A5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01113C7"/>
    <w:multiLevelType w:val="hybridMultilevel"/>
    <w:tmpl w:val="DC404760"/>
    <w:lvl w:ilvl="0" w:tplc="7EBC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E5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85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41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A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0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48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E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BF1481"/>
    <w:multiLevelType w:val="hybridMultilevel"/>
    <w:tmpl w:val="A1EA0D4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44143A"/>
    <w:multiLevelType w:val="hybridMultilevel"/>
    <w:tmpl w:val="4B8A4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80756"/>
    <w:multiLevelType w:val="hybridMultilevel"/>
    <w:tmpl w:val="FB742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32740"/>
    <w:multiLevelType w:val="hybridMultilevel"/>
    <w:tmpl w:val="0FC67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E63C3"/>
    <w:multiLevelType w:val="hybridMultilevel"/>
    <w:tmpl w:val="1C069D18"/>
    <w:lvl w:ilvl="0" w:tplc="0BCA9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03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0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E1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AD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06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8A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402BA4"/>
    <w:multiLevelType w:val="hybridMultilevel"/>
    <w:tmpl w:val="691258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E7124"/>
    <w:multiLevelType w:val="hybridMultilevel"/>
    <w:tmpl w:val="73920994"/>
    <w:lvl w:ilvl="0" w:tplc="DD3E3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44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68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05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CA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C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29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AE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40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E926FAE"/>
    <w:multiLevelType w:val="hybridMultilevel"/>
    <w:tmpl w:val="46464214"/>
    <w:lvl w:ilvl="0" w:tplc="86DAE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A5097A"/>
    <w:multiLevelType w:val="hybridMultilevel"/>
    <w:tmpl w:val="2CD07696"/>
    <w:lvl w:ilvl="0" w:tplc="23420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81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0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42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0C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88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4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2A259FC"/>
    <w:multiLevelType w:val="hybridMultilevel"/>
    <w:tmpl w:val="ECB44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36F92"/>
    <w:multiLevelType w:val="hybridMultilevel"/>
    <w:tmpl w:val="143CA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144DF"/>
    <w:multiLevelType w:val="hybridMultilevel"/>
    <w:tmpl w:val="CF244E54"/>
    <w:lvl w:ilvl="0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179A1"/>
    <w:multiLevelType w:val="hybridMultilevel"/>
    <w:tmpl w:val="DF789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349D6"/>
    <w:multiLevelType w:val="hybridMultilevel"/>
    <w:tmpl w:val="D06E86FE"/>
    <w:lvl w:ilvl="0" w:tplc="23FA7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81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0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42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0C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88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4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65150"/>
    <w:multiLevelType w:val="hybridMultilevel"/>
    <w:tmpl w:val="2D14D8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109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AC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A7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C3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05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A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C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2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675D"/>
    <w:multiLevelType w:val="hybridMultilevel"/>
    <w:tmpl w:val="4EA0DC26"/>
    <w:lvl w:ilvl="0" w:tplc="23420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B90450"/>
    <w:multiLevelType w:val="hybridMultilevel"/>
    <w:tmpl w:val="24E03054"/>
    <w:lvl w:ilvl="0" w:tplc="7B562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6E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01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8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E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A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6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0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9C55798"/>
    <w:multiLevelType w:val="hybridMultilevel"/>
    <w:tmpl w:val="3D28A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172A9"/>
    <w:multiLevelType w:val="hybridMultilevel"/>
    <w:tmpl w:val="250A42A6"/>
    <w:lvl w:ilvl="0" w:tplc="2870AC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28"/>
  </w:num>
  <w:num w:numId="4">
    <w:abstractNumId w:val="7"/>
  </w:num>
  <w:num w:numId="5">
    <w:abstractNumId w:val="5"/>
  </w:num>
  <w:num w:numId="6">
    <w:abstractNumId w:val="4"/>
  </w:num>
  <w:num w:numId="7">
    <w:abstractNumId w:val="39"/>
  </w:num>
  <w:num w:numId="8">
    <w:abstractNumId w:val="14"/>
  </w:num>
  <w:num w:numId="9">
    <w:abstractNumId w:val="37"/>
  </w:num>
  <w:num w:numId="10">
    <w:abstractNumId w:val="6"/>
  </w:num>
  <w:num w:numId="11">
    <w:abstractNumId w:val="15"/>
  </w:num>
  <w:num w:numId="12">
    <w:abstractNumId w:val="35"/>
  </w:num>
  <w:num w:numId="13">
    <w:abstractNumId w:val="25"/>
  </w:num>
  <w:num w:numId="14">
    <w:abstractNumId w:val="21"/>
  </w:num>
  <w:num w:numId="15">
    <w:abstractNumId w:val="12"/>
  </w:num>
  <w:num w:numId="16">
    <w:abstractNumId w:val="42"/>
  </w:num>
  <w:num w:numId="17">
    <w:abstractNumId w:val="1"/>
  </w:num>
  <w:num w:numId="18">
    <w:abstractNumId w:val="32"/>
  </w:num>
  <w:num w:numId="19">
    <w:abstractNumId w:val="33"/>
  </w:num>
  <w:num w:numId="20">
    <w:abstractNumId w:val="27"/>
  </w:num>
  <w:num w:numId="21">
    <w:abstractNumId w:val="13"/>
  </w:num>
  <w:num w:numId="22">
    <w:abstractNumId w:val="36"/>
  </w:num>
  <w:num w:numId="23">
    <w:abstractNumId w:val="17"/>
  </w:num>
  <w:num w:numId="24">
    <w:abstractNumId w:val="24"/>
  </w:num>
  <w:num w:numId="25">
    <w:abstractNumId w:val="40"/>
  </w:num>
  <w:num w:numId="26">
    <w:abstractNumId w:val="8"/>
  </w:num>
  <w:num w:numId="27">
    <w:abstractNumId w:val="38"/>
  </w:num>
  <w:num w:numId="28">
    <w:abstractNumId w:val="31"/>
  </w:num>
  <w:num w:numId="29">
    <w:abstractNumId w:val="0"/>
  </w:num>
  <w:num w:numId="30">
    <w:abstractNumId w:val="10"/>
  </w:num>
  <w:num w:numId="31">
    <w:abstractNumId w:val="16"/>
  </w:num>
  <w:num w:numId="32">
    <w:abstractNumId w:val="3"/>
  </w:num>
  <w:num w:numId="33">
    <w:abstractNumId w:val="22"/>
  </w:num>
  <w:num w:numId="34">
    <w:abstractNumId w:val="18"/>
  </w:num>
  <w:num w:numId="35">
    <w:abstractNumId w:val="19"/>
  </w:num>
  <w:num w:numId="36">
    <w:abstractNumId w:val="9"/>
  </w:num>
  <w:num w:numId="37">
    <w:abstractNumId w:val="11"/>
  </w:num>
  <w:num w:numId="38">
    <w:abstractNumId w:val="30"/>
  </w:num>
  <w:num w:numId="39">
    <w:abstractNumId w:val="2"/>
  </w:num>
  <w:num w:numId="40">
    <w:abstractNumId w:val="23"/>
  </w:num>
  <w:num w:numId="41">
    <w:abstractNumId w:val="2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6"/>
    <w:rsid w:val="00012E15"/>
    <w:rsid w:val="00016318"/>
    <w:rsid w:val="000171DC"/>
    <w:rsid w:val="0003417F"/>
    <w:rsid w:val="0003565B"/>
    <w:rsid w:val="000423D6"/>
    <w:rsid w:val="000473C3"/>
    <w:rsid w:val="000513BF"/>
    <w:rsid w:val="00052BFA"/>
    <w:rsid w:val="000628D1"/>
    <w:rsid w:val="00075591"/>
    <w:rsid w:val="000800B8"/>
    <w:rsid w:val="00080183"/>
    <w:rsid w:val="0008435F"/>
    <w:rsid w:val="00087B09"/>
    <w:rsid w:val="00090688"/>
    <w:rsid w:val="00091C80"/>
    <w:rsid w:val="00093EA7"/>
    <w:rsid w:val="00094C98"/>
    <w:rsid w:val="000A0179"/>
    <w:rsid w:val="000A1231"/>
    <w:rsid w:val="000A2908"/>
    <w:rsid w:val="000A692C"/>
    <w:rsid w:val="000A702F"/>
    <w:rsid w:val="000B1189"/>
    <w:rsid w:val="000B13D8"/>
    <w:rsid w:val="000B6074"/>
    <w:rsid w:val="000B6387"/>
    <w:rsid w:val="000C5193"/>
    <w:rsid w:val="000C6416"/>
    <w:rsid w:val="000E2B9A"/>
    <w:rsid w:val="000E2C5B"/>
    <w:rsid w:val="000F2CC9"/>
    <w:rsid w:val="00101B16"/>
    <w:rsid w:val="00105DCE"/>
    <w:rsid w:val="00107439"/>
    <w:rsid w:val="00112DF4"/>
    <w:rsid w:val="0012057F"/>
    <w:rsid w:val="00131A4A"/>
    <w:rsid w:val="0014435D"/>
    <w:rsid w:val="00154D23"/>
    <w:rsid w:val="001566EE"/>
    <w:rsid w:val="0016257C"/>
    <w:rsid w:val="00172A0C"/>
    <w:rsid w:val="00175DBA"/>
    <w:rsid w:val="00176DE3"/>
    <w:rsid w:val="001A522D"/>
    <w:rsid w:val="001A5508"/>
    <w:rsid w:val="001A58BB"/>
    <w:rsid w:val="001B1053"/>
    <w:rsid w:val="001B24A1"/>
    <w:rsid w:val="001C24E0"/>
    <w:rsid w:val="001C35D6"/>
    <w:rsid w:val="001C3E85"/>
    <w:rsid w:val="001C7967"/>
    <w:rsid w:val="001D2AC7"/>
    <w:rsid w:val="001D2B37"/>
    <w:rsid w:val="001E05B6"/>
    <w:rsid w:val="001E442F"/>
    <w:rsid w:val="001E6F35"/>
    <w:rsid w:val="001E75ED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36EA7"/>
    <w:rsid w:val="00240A70"/>
    <w:rsid w:val="00247245"/>
    <w:rsid w:val="0025373C"/>
    <w:rsid w:val="0025471F"/>
    <w:rsid w:val="00262A06"/>
    <w:rsid w:val="002646F2"/>
    <w:rsid w:val="00275BF2"/>
    <w:rsid w:val="002834C4"/>
    <w:rsid w:val="0028624F"/>
    <w:rsid w:val="002975FC"/>
    <w:rsid w:val="002A23C1"/>
    <w:rsid w:val="002A2934"/>
    <w:rsid w:val="002A3195"/>
    <w:rsid w:val="002A4340"/>
    <w:rsid w:val="002A49B9"/>
    <w:rsid w:val="002A531F"/>
    <w:rsid w:val="002D0956"/>
    <w:rsid w:val="002D22BD"/>
    <w:rsid w:val="002D3B2A"/>
    <w:rsid w:val="002E1A1D"/>
    <w:rsid w:val="002E2ADE"/>
    <w:rsid w:val="002F5B0E"/>
    <w:rsid w:val="00311A57"/>
    <w:rsid w:val="00313049"/>
    <w:rsid w:val="00321140"/>
    <w:rsid w:val="00327EFB"/>
    <w:rsid w:val="00331879"/>
    <w:rsid w:val="003357FA"/>
    <w:rsid w:val="003425B7"/>
    <w:rsid w:val="0035170D"/>
    <w:rsid w:val="00351C50"/>
    <w:rsid w:val="0036063B"/>
    <w:rsid w:val="00360686"/>
    <w:rsid w:val="0036118E"/>
    <w:rsid w:val="0038408E"/>
    <w:rsid w:val="003956FA"/>
    <w:rsid w:val="003B46F7"/>
    <w:rsid w:val="003B6681"/>
    <w:rsid w:val="003C2886"/>
    <w:rsid w:val="003E2161"/>
    <w:rsid w:val="003E50A5"/>
    <w:rsid w:val="003E53F0"/>
    <w:rsid w:val="003E6E53"/>
    <w:rsid w:val="00401E82"/>
    <w:rsid w:val="004043FA"/>
    <w:rsid w:val="00406444"/>
    <w:rsid w:val="00412313"/>
    <w:rsid w:val="00431537"/>
    <w:rsid w:val="00431BB3"/>
    <w:rsid w:val="00435207"/>
    <w:rsid w:val="00444A32"/>
    <w:rsid w:val="004460A2"/>
    <w:rsid w:val="00451D21"/>
    <w:rsid w:val="00457277"/>
    <w:rsid w:val="00464E1B"/>
    <w:rsid w:val="00467BFB"/>
    <w:rsid w:val="00472502"/>
    <w:rsid w:val="00476FE2"/>
    <w:rsid w:val="00484898"/>
    <w:rsid w:val="00484B5E"/>
    <w:rsid w:val="00486BB8"/>
    <w:rsid w:val="00490C34"/>
    <w:rsid w:val="00494051"/>
    <w:rsid w:val="00495240"/>
    <w:rsid w:val="00496411"/>
    <w:rsid w:val="00496913"/>
    <w:rsid w:val="004C2364"/>
    <w:rsid w:val="004C4BDF"/>
    <w:rsid w:val="004D1882"/>
    <w:rsid w:val="004D54AF"/>
    <w:rsid w:val="004D7103"/>
    <w:rsid w:val="004E1FE0"/>
    <w:rsid w:val="004E3F09"/>
    <w:rsid w:val="004E5DD2"/>
    <w:rsid w:val="004E7B4F"/>
    <w:rsid w:val="004F2071"/>
    <w:rsid w:val="004F27B3"/>
    <w:rsid w:val="004F2EA4"/>
    <w:rsid w:val="004F3806"/>
    <w:rsid w:val="005027EA"/>
    <w:rsid w:val="00520010"/>
    <w:rsid w:val="00525A56"/>
    <w:rsid w:val="00530913"/>
    <w:rsid w:val="00535E81"/>
    <w:rsid w:val="00550974"/>
    <w:rsid w:val="0056037D"/>
    <w:rsid w:val="00563552"/>
    <w:rsid w:val="00563632"/>
    <w:rsid w:val="00567AEE"/>
    <w:rsid w:val="00571829"/>
    <w:rsid w:val="00575C6A"/>
    <w:rsid w:val="00585442"/>
    <w:rsid w:val="00585762"/>
    <w:rsid w:val="00594008"/>
    <w:rsid w:val="00594B89"/>
    <w:rsid w:val="00596278"/>
    <w:rsid w:val="00597A62"/>
    <w:rsid w:val="005A4DD2"/>
    <w:rsid w:val="005C025B"/>
    <w:rsid w:val="005D44DB"/>
    <w:rsid w:val="005D7236"/>
    <w:rsid w:val="005E3DFC"/>
    <w:rsid w:val="005F70BF"/>
    <w:rsid w:val="005F7D0C"/>
    <w:rsid w:val="00606297"/>
    <w:rsid w:val="006129F6"/>
    <w:rsid w:val="00612ADB"/>
    <w:rsid w:val="0061435B"/>
    <w:rsid w:val="0062063A"/>
    <w:rsid w:val="006219C0"/>
    <w:rsid w:val="00630DD2"/>
    <w:rsid w:val="00632A71"/>
    <w:rsid w:val="00634BE3"/>
    <w:rsid w:val="006507E6"/>
    <w:rsid w:val="00650DF6"/>
    <w:rsid w:val="006510EC"/>
    <w:rsid w:val="006630FF"/>
    <w:rsid w:val="006728E0"/>
    <w:rsid w:val="00673D9A"/>
    <w:rsid w:val="0067436F"/>
    <w:rsid w:val="0067510D"/>
    <w:rsid w:val="00680EE8"/>
    <w:rsid w:val="00685A31"/>
    <w:rsid w:val="006A3837"/>
    <w:rsid w:val="006A39FE"/>
    <w:rsid w:val="006C01FD"/>
    <w:rsid w:val="006C2959"/>
    <w:rsid w:val="006C7689"/>
    <w:rsid w:val="006D3F92"/>
    <w:rsid w:val="006E1DDB"/>
    <w:rsid w:val="006E64F8"/>
    <w:rsid w:val="006F0027"/>
    <w:rsid w:val="006F740C"/>
    <w:rsid w:val="00702D46"/>
    <w:rsid w:val="00711969"/>
    <w:rsid w:val="00714AB1"/>
    <w:rsid w:val="00721CE2"/>
    <w:rsid w:val="00721FC9"/>
    <w:rsid w:val="007243BE"/>
    <w:rsid w:val="0072465B"/>
    <w:rsid w:val="0072728F"/>
    <w:rsid w:val="007313AE"/>
    <w:rsid w:val="00736065"/>
    <w:rsid w:val="007368DB"/>
    <w:rsid w:val="007408F7"/>
    <w:rsid w:val="00741710"/>
    <w:rsid w:val="007428D9"/>
    <w:rsid w:val="007466D4"/>
    <w:rsid w:val="007530B6"/>
    <w:rsid w:val="00767356"/>
    <w:rsid w:val="00767C02"/>
    <w:rsid w:val="00791EFC"/>
    <w:rsid w:val="00796B93"/>
    <w:rsid w:val="007A1067"/>
    <w:rsid w:val="007B0C42"/>
    <w:rsid w:val="007B1A34"/>
    <w:rsid w:val="007B298D"/>
    <w:rsid w:val="007E540A"/>
    <w:rsid w:val="007E6C04"/>
    <w:rsid w:val="007F0347"/>
    <w:rsid w:val="007F0917"/>
    <w:rsid w:val="007F1AD5"/>
    <w:rsid w:val="007F7772"/>
    <w:rsid w:val="008103FA"/>
    <w:rsid w:val="00811B93"/>
    <w:rsid w:val="008224A5"/>
    <w:rsid w:val="00823BBC"/>
    <w:rsid w:val="0082742C"/>
    <w:rsid w:val="0083251C"/>
    <w:rsid w:val="00834273"/>
    <w:rsid w:val="0083455A"/>
    <w:rsid w:val="00837A66"/>
    <w:rsid w:val="00841FEB"/>
    <w:rsid w:val="00846191"/>
    <w:rsid w:val="008466B9"/>
    <w:rsid w:val="0084706E"/>
    <w:rsid w:val="008551B2"/>
    <w:rsid w:val="00863035"/>
    <w:rsid w:val="0087496A"/>
    <w:rsid w:val="0088555A"/>
    <w:rsid w:val="008858EC"/>
    <w:rsid w:val="00891F58"/>
    <w:rsid w:val="0089278C"/>
    <w:rsid w:val="008A5AAB"/>
    <w:rsid w:val="008B07DA"/>
    <w:rsid w:val="008B4857"/>
    <w:rsid w:val="008C47B5"/>
    <w:rsid w:val="008C5064"/>
    <w:rsid w:val="008D076A"/>
    <w:rsid w:val="008E2B70"/>
    <w:rsid w:val="008E6F4E"/>
    <w:rsid w:val="008F1D7D"/>
    <w:rsid w:val="008F2D4A"/>
    <w:rsid w:val="008F3E4E"/>
    <w:rsid w:val="008F6187"/>
    <w:rsid w:val="008F6763"/>
    <w:rsid w:val="008F698E"/>
    <w:rsid w:val="009159D7"/>
    <w:rsid w:val="0092249D"/>
    <w:rsid w:val="00936DB6"/>
    <w:rsid w:val="00936DC7"/>
    <w:rsid w:val="00941C5D"/>
    <w:rsid w:val="009429E8"/>
    <w:rsid w:val="00942B3D"/>
    <w:rsid w:val="009548E4"/>
    <w:rsid w:val="00956494"/>
    <w:rsid w:val="00960BC4"/>
    <w:rsid w:val="009769A6"/>
    <w:rsid w:val="00983CDE"/>
    <w:rsid w:val="00987D22"/>
    <w:rsid w:val="00991506"/>
    <w:rsid w:val="00993AB9"/>
    <w:rsid w:val="009A5E1C"/>
    <w:rsid w:val="009C7BA0"/>
    <w:rsid w:val="009E033C"/>
    <w:rsid w:val="009E12D3"/>
    <w:rsid w:val="009E3B32"/>
    <w:rsid w:val="009E6833"/>
    <w:rsid w:val="00A00841"/>
    <w:rsid w:val="00A048D0"/>
    <w:rsid w:val="00A05553"/>
    <w:rsid w:val="00A0689D"/>
    <w:rsid w:val="00A11583"/>
    <w:rsid w:val="00A11588"/>
    <w:rsid w:val="00A120D2"/>
    <w:rsid w:val="00A162E5"/>
    <w:rsid w:val="00A412CD"/>
    <w:rsid w:val="00A60D9A"/>
    <w:rsid w:val="00A6174F"/>
    <w:rsid w:val="00A63B05"/>
    <w:rsid w:val="00A74985"/>
    <w:rsid w:val="00A76C3D"/>
    <w:rsid w:val="00A812AF"/>
    <w:rsid w:val="00A820ED"/>
    <w:rsid w:val="00A92EA7"/>
    <w:rsid w:val="00A96BBB"/>
    <w:rsid w:val="00AA48A3"/>
    <w:rsid w:val="00AA6125"/>
    <w:rsid w:val="00AB175A"/>
    <w:rsid w:val="00AB4E3A"/>
    <w:rsid w:val="00AD1A38"/>
    <w:rsid w:val="00AD2268"/>
    <w:rsid w:val="00AD63A2"/>
    <w:rsid w:val="00AD7389"/>
    <w:rsid w:val="00AE37E7"/>
    <w:rsid w:val="00AF16AB"/>
    <w:rsid w:val="00B0015B"/>
    <w:rsid w:val="00B02F68"/>
    <w:rsid w:val="00B05AD4"/>
    <w:rsid w:val="00B05ED6"/>
    <w:rsid w:val="00B07B46"/>
    <w:rsid w:val="00B10ECB"/>
    <w:rsid w:val="00B11A54"/>
    <w:rsid w:val="00B14818"/>
    <w:rsid w:val="00B2329D"/>
    <w:rsid w:val="00B560C1"/>
    <w:rsid w:val="00B56959"/>
    <w:rsid w:val="00B647A3"/>
    <w:rsid w:val="00B70BD8"/>
    <w:rsid w:val="00B72F9E"/>
    <w:rsid w:val="00B74896"/>
    <w:rsid w:val="00B87DE0"/>
    <w:rsid w:val="00B951AB"/>
    <w:rsid w:val="00BA6CF9"/>
    <w:rsid w:val="00BA6EDA"/>
    <w:rsid w:val="00BB22C8"/>
    <w:rsid w:val="00BB4A39"/>
    <w:rsid w:val="00BB6AF4"/>
    <w:rsid w:val="00BB7062"/>
    <w:rsid w:val="00BB7383"/>
    <w:rsid w:val="00BC2E05"/>
    <w:rsid w:val="00BC2E1C"/>
    <w:rsid w:val="00BC5E55"/>
    <w:rsid w:val="00BD3DB2"/>
    <w:rsid w:val="00BD4865"/>
    <w:rsid w:val="00BD5FCA"/>
    <w:rsid w:val="00BE6548"/>
    <w:rsid w:val="00BE6856"/>
    <w:rsid w:val="00BF0BA9"/>
    <w:rsid w:val="00BF4EFE"/>
    <w:rsid w:val="00C02977"/>
    <w:rsid w:val="00C033D0"/>
    <w:rsid w:val="00C066EE"/>
    <w:rsid w:val="00C1237F"/>
    <w:rsid w:val="00C13CAE"/>
    <w:rsid w:val="00C150DA"/>
    <w:rsid w:val="00C15FDA"/>
    <w:rsid w:val="00C20F4F"/>
    <w:rsid w:val="00C2498E"/>
    <w:rsid w:val="00C465B9"/>
    <w:rsid w:val="00C543F1"/>
    <w:rsid w:val="00C56CC5"/>
    <w:rsid w:val="00C61525"/>
    <w:rsid w:val="00C61588"/>
    <w:rsid w:val="00C617E1"/>
    <w:rsid w:val="00C819F6"/>
    <w:rsid w:val="00C81AF2"/>
    <w:rsid w:val="00C86F30"/>
    <w:rsid w:val="00C940B7"/>
    <w:rsid w:val="00CA01A1"/>
    <w:rsid w:val="00CA1AB4"/>
    <w:rsid w:val="00CA57D4"/>
    <w:rsid w:val="00CA7B47"/>
    <w:rsid w:val="00CB2053"/>
    <w:rsid w:val="00CB3B4E"/>
    <w:rsid w:val="00CC4B6A"/>
    <w:rsid w:val="00CC7EB9"/>
    <w:rsid w:val="00CD0D17"/>
    <w:rsid w:val="00CD23A1"/>
    <w:rsid w:val="00CD2A40"/>
    <w:rsid w:val="00CE6804"/>
    <w:rsid w:val="00D01F6B"/>
    <w:rsid w:val="00D02C60"/>
    <w:rsid w:val="00D13899"/>
    <w:rsid w:val="00D14410"/>
    <w:rsid w:val="00D21664"/>
    <w:rsid w:val="00D218C5"/>
    <w:rsid w:val="00D22E9F"/>
    <w:rsid w:val="00D24204"/>
    <w:rsid w:val="00D254C6"/>
    <w:rsid w:val="00D3514A"/>
    <w:rsid w:val="00D4382C"/>
    <w:rsid w:val="00D447FB"/>
    <w:rsid w:val="00D473EB"/>
    <w:rsid w:val="00D53B6A"/>
    <w:rsid w:val="00D61B6D"/>
    <w:rsid w:val="00D743AC"/>
    <w:rsid w:val="00D769A0"/>
    <w:rsid w:val="00D8190C"/>
    <w:rsid w:val="00D826F2"/>
    <w:rsid w:val="00D84906"/>
    <w:rsid w:val="00D96CAE"/>
    <w:rsid w:val="00DA6B75"/>
    <w:rsid w:val="00DB21C5"/>
    <w:rsid w:val="00DC2A55"/>
    <w:rsid w:val="00DC3997"/>
    <w:rsid w:val="00DD2095"/>
    <w:rsid w:val="00DD6525"/>
    <w:rsid w:val="00DE0F70"/>
    <w:rsid w:val="00DE36A1"/>
    <w:rsid w:val="00DE3B4E"/>
    <w:rsid w:val="00DF169E"/>
    <w:rsid w:val="00DF1D22"/>
    <w:rsid w:val="00DF1DFB"/>
    <w:rsid w:val="00E00A6D"/>
    <w:rsid w:val="00E01A50"/>
    <w:rsid w:val="00E06873"/>
    <w:rsid w:val="00E0775F"/>
    <w:rsid w:val="00E211CC"/>
    <w:rsid w:val="00E23451"/>
    <w:rsid w:val="00E3308D"/>
    <w:rsid w:val="00E332D3"/>
    <w:rsid w:val="00E47A77"/>
    <w:rsid w:val="00E47C7A"/>
    <w:rsid w:val="00E548E1"/>
    <w:rsid w:val="00E56A74"/>
    <w:rsid w:val="00E76039"/>
    <w:rsid w:val="00E83ECB"/>
    <w:rsid w:val="00E84956"/>
    <w:rsid w:val="00E9072E"/>
    <w:rsid w:val="00E93E70"/>
    <w:rsid w:val="00E95A30"/>
    <w:rsid w:val="00EA2E02"/>
    <w:rsid w:val="00EB04A5"/>
    <w:rsid w:val="00EC3052"/>
    <w:rsid w:val="00ED1AAB"/>
    <w:rsid w:val="00ED6118"/>
    <w:rsid w:val="00EE38C9"/>
    <w:rsid w:val="00EE715D"/>
    <w:rsid w:val="00EE756B"/>
    <w:rsid w:val="00EF384C"/>
    <w:rsid w:val="00F00115"/>
    <w:rsid w:val="00F07011"/>
    <w:rsid w:val="00F10D56"/>
    <w:rsid w:val="00F10FCF"/>
    <w:rsid w:val="00F15CD3"/>
    <w:rsid w:val="00F2686A"/>
    <w:rsid w:val="00F3043B"/>
    <w:rsid w:val="00F320F5"/>
    <w:rsid w:val="00F35FDA"/>
    <w:rsid w:val="00F41F77"/>
    <w:rsid w:val="00F5260D"/>
    <w:rsid w:val="00F62078"/>
    <w:rsid w:val="00F6213C"/>
    <w:rsid w:val="00F67081"/>
    <w:rsid w:val="00F67797"/>
    <w:rsid w:val="00F73D82"/>
    <w:rsid w:val="00F7549D"/>
    <w:rsid w:val="00F7629D"/>
    <w:rsid w:val="00F77403"/>
    <w:rsid w:val="00F87912"/>
    <w:rsid w:val="00F926B9"/>
    <w:rsid w:val="00F92CA6"/>
    <w:rsid w:val="00F931A7"/>
    <w:rsid w:val="00F937F6"/>
    <w:rsid w:val="00F97CAB"/>
    <w:rsid w:val="00FA149D"/>
    <w:rsid w:val="00FA5AA0"/>
    <w:rsid w:val="00FA7640"/>
    <w:rsid w:val="00FB0D73"/>
    <w:rsid w:val="00FB3E0B"/>
    <w:rsid w:val="00FC331A"/>
    <w:rsid w:val="00FC3D54"/>
    <w:rsid w:val="00FD163D"/>
    <w:rsid w:val="00FD1AFB"/>
    <w:rsid w:val="00FE42D3"/>
    <w:rsid w:val="00FE5B3F"/>
    <w:rsid w:val="00FF10AC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rsid w:val="00172A0C"/>
    <w:rPr>
      <w:sz w:val="16"/>
      <w:szCs w:val="16"/>
    </w:rPr>
  </w:style>
  <w:style w:type="paragraph" w:customStyle="1" w:styleId="Default">
    <w:name w:val="Default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FB0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rsid w:val="00172A0C"/>
    <w:rPr>
      <w:sz w:val="16"/>
      <w:szCs w:val="16"/>
    </w:rPr>
  </w:style>
  <w:style w:type="paragraph" w:customStyle="1" w:styleId="Default">
    <w:name w:val="Default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FB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46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3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0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5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9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504B-D678-4F88-BA5B-01F0DA76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960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</Company>
  <LinksUpToDate>false</LinksUpToDate>
  <CharactersWithSpaces>7572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Ht_Vhr_RDF</dc:title>
  <dc:creator>OKT</dc:creator>
  <cp:lastModifiedBy>LakatosL</cp:lastModifiedBy>
  <cp:revision>5</cp:revision>
  <cp:lastPrinted>2013-09-04T07:21:00Z</cp:lastPrinted>
  <dcterms:created xsi:type="dcterms:W3CDTF">2013-09-04T07:07:00Z</dcterms:created>
  <dcterms:modified xsi:type="dcterms:W3CDTF">2013-09-04T07:22:00Z</dcterms:modified>
</cp:coreProperties>
</file>