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8" w:rsidRPr="003855C2" w:rsidRDefault="00B87DE0" w:rsidP="00B70BD8">
      <w:pPr>
        <w:spacing w:line="240" w:lineRule="atLeast"/>
        <w:jc w:val="center"/>
        <w:rPr>
          <w:b/>
        </w:rPr>
      </w:pPr>
      <w:r w:rsidRPr="003855C2">
        <w:rPr>
          <w:b/>
        </w:rPr>
        <w:t>Az OKT véleménye</w:t>
      </w:r>
    </w:p>
    <w:p w:rsidR="00B87DE0" w:rsidRPr="003855C2" w:rsidRDefault="00E23451" w:rsidP="00B70BD8">
      <w:pPr>
        <w:spacing w:line="240" w:lineRule="atLeast"/>
        <w:jc w:val="center"/>
        <w:rPr>
          <w:b/>
        </w:rPr>
      </w:pPr>
      <w:proofErr w:type="gramStart"/>
      <w:r w:rsidRPr="003855C2">
        <w:rPr>
          <w:b/>
          <w:bCs/>
        </w:rPr>
        <w:t>a</w:t>
      </w:r>
      <w:proofErr w:type="gramEnd"/>
      <w:r w:rsidRPr="003855C2">
        <w:rPr>
          <w:b/>
          <w:bCs/>
        </w:rPr>
        <w:t xml:space="preserve"> biológiailag lebomló hulladékkal kapcsolatos hulladékgazdálkodási tevékenységekről</w:t>
      </w:r>
      <w:r w:rsidRPr="003855C2">
        <w:rPr>
          <w:rFonts w:cs="Arial"/>
          <w:b/>
        </w:rPr>
        <w:t xml:space="preserve"> </w:t>
      </w:r>
      <w:r w:rsidR="00B87DE0" w:rsidRPr="003855C2">
        <w:rPr>
          <w:rFonts w:cs="Arial"/>
          <w:b/>
        </w:rPr>
        <w:t xml:space="preserve">szóló </w:t>
      </w:r>
      <w:r w:rsidRPr="003855C2">
        <w:rPr>
          <w:rFonts w:cs="Arial"/>
          <w:b/>
        </w:rPr>
        <w:t>Kormány</w:t>
      </w:r>
      <w:r w:rsidR="00B87DE0" w:rsidRPr="003855C2">
        <w:rPr>
          <w:rFonts w:cs="Arial"/>
          <w:b/>
        </w:rPr>
        <w:t>rendelet tervezetre vonatkozóan</w:t>
      </w:r>
    </w:p>
    <w:p w:rsidR="00B70BD8" w:rsidRDefault="00B70BD8" w:rsidP="00796B93">
      <w:pPr>
        <w:jc w:val="both"/>
      </w:pPr>
    </w:p>
    <w:p w:rsidR="002A3195" w:rsidRPr="00B87DE0" w:rsidRDefault="00B87DE0" w:rsidP="006A39FE">
      <w:pPr>
        <w:jc w:val="both"/>
        <w:rPr>
          <w:b/>
        </w:rPr>
      </w:pPr>
      <w:r>
        <w:rPr>
          <w:b/>
        </w:rPr>
        <w:t>Általánosan</w:t>
      </w:r>
    </w:p>
    <w:p w:rsidR="00B87DE0" w:rsidRDefault="00B87DE0" w:rsidP="006A39FE">
      <w:pPr>
        <w:jc w:val="both"/>
      </w:pPr>
    </w:p>
    <w:p w:rsidR="00BD5FCA" w:rsidRDefault="00E23451" w:rsidP="006A39FE">
      <w:pPr>
        <w:jc w:val="both"/>
        <w:rPr>
          <w:rFonts w:cs="Arial"/>
        </w:rPr>
      </w:pPr>
      <w:r>
        <w:rPr>
          <w:rFonts w:cs="Arial"/>
        </w:rPr>
        <w:t xml:space="preserve">A biológiailag lebomló hulladékok szabályozása kiemelt jelentőségű, mivel ezen anyagok lerakására fokozatosan érvényesülő lerakási </w:t>
      </w:r>
      <w:r w:rsidR="00BD5FCA">
        <w:rPr>
          <w:rFonts w:cs="Arial"/>
        </w:rPr>
        <w:t>korlátozás</w:t>
      </w:r>
      <w:r>
        <w:rPr>
          <w:rFonts w:cs="Arial"/>
        </w:rPr>
        <w:t xml:space="preserve"> van az uniós szabályozásból kifolyólag. </w:t>
      </w:r>
    </w:p>
    <w:p w:rsidR="00BD5FCA" w:rsidRDefault="00BD5FCA" w:rsidP="006A39FE">
      <w:pPr>
        <w:jc w:val="both"/>
        <w:rPr>
          <w:rFonts w:cs="Arial"/>
        </w:rPr>
      </w:pPr>
    </w:p>
    <w:p w:rsidR="00BD5FCA" w:rsidRDefault="00BD5FCA" w:rsidP="006A39FE">
      <w:pPr>
        <w:jc w:val="both"/>
      </w:pPr>
      <w:r>
        <w:rPr>
          <w:rFonts w:cs="Arial"/>
        </w:rPr>
        <w:t>A tervezet nagy hiányosságának érezzük a hatály szempontjából, hogy nem rendezi a hulladékról szóló 2010</w:t>
      </w:r>
      <w:r w:rsidR="003855C2">
        <w:rPr>
          <w:rFonts w:cs="Arial"/>
        </w:rPr>
        <w:t>.</w:t>
      </w:r>
      <w:r>
        <w:rPr>
          <w:rFonts w:cs="Arial"/>
        </w:rPr>
        <w:t xml:space="preserve"> évi CLXXXV törvény, valamint a </w:t>
      </w:r>
      <w:r w:rsidRPr="00B366D4">
        <w:t>1069/2009/EK</w:t>
      </w:r>
      <w:r>
        <w:t xml:space="preserve"> rendelet hatálya alá tartozó és nem tartozó hulladékok és állati melléktermékek kérdését, és emiatt követhetetlen ezek engedélyezésének és kezelésének sorsa.</w:t>
      </w:r>
    </w:p>
    <w:p w:rsidR="00BD5FCA" w:rsidRDefault="00BD5FCA" w:rsidP="006A39FE">
      <w:pPr>
        <w:jc w:val="both"/>
        <w:rPr>
          <w:rFonts w:cs="Arial"/>
        </w:rPr>
      </w:pPr>
    </w:p>
    <w:p w:rsidR="00BD5FCA" w:rsidRDefault="00BD5FCA" w:rsidP="006A39FE">
      <w:pPr>
        <w:jc w:val="both"/>
        <w:rPr>
          <w:rFonts w:cs="Arial"/>
        </w:rPr>
      </w:pPr>
      <w:r>
        <w:rPr>
          <w:rFonts w:cs="Arial"/>
        </w:rPr>
        <w:t>A hulladékról szóló 2010</w:t>
      </w:r>
      <w:r w:rsidR="003855C2">
        <w:rPr>
          <w:rFonts w:cs="Arial"/>
        </w:rPr>
        <w:t>.</w:t>
      </w:r>
      <w:r>
        <w:rPr>
          <w:rFonts w:cs="Arial"/>
        </w:rPr>
        <w:t xml:space="preserve"> évi CLXXXV törvény</w:t>
      </w:r>
      <w:r w:rsidR="00FB0D73">
        <w:rPr>
          <w:rFonts w:cs="Arial"/>
        </w:rPr>
        <w:t xml:space="preserve"> 2. § </w:t>
      </w:r>
      <w:r w:rsidR="00FB0D73" w:rsidRPr="00FB0D73">
        <w:rPr>
          <w:rFonts w:cs="Arial"/>
        </w:rPr>
        <w:t>c)</w:t>
      </w:r>
      <w:r w:rsidR="00FB0D73">
        <w:rPr>
          <w:rFonts w:cs="Arial"/>
        </w:rPr>
        <w:t xml:space="preserve"> egyértelműen kimondja, hogy a hatálya nem terjed ki </w:t>
      </w:r>
      <w:r w:rsidR="00FB0D73" w:rsidRPr="00FB0D73">
        <w:rPr>
          <w:rFonts w:cs="Arial"/>
        </w:rPr>
        <w:t>az állati melléktermékekre, ideértve a belőlük származó feldolgozott termékeket, kivéve, ha azokat hulladéklerakóban történő lerakásra, égetésre, valamint biogáz- vagy komposztáló üzemben történ</w:t>
      </w:r>
      <w:r w:rsidR="00FB0D73">
        <w:rPr>
          <w:rFonts w:cs="Arial"/>
        </w:rPr>
        <w:t xml:space="preserve">ő hasznosításra szánják. </w:t>
      </w:r>
    </w:p>
    <w:p w:rsidR="00FB0D73" w:rsidRDefault="00FB0D73" w:rsidP="006A39FE">
      <w:pPr>
        <w:jc w:val="both"/>
        <w:rPr>
          <w:rFonts w:cs="Arial"/>
        </w:rPr>
      </w:pPr>
    </w:p>
    <w:p w:rsidR="00CC4B6A" w:rsidRDefault="00FB0D73" w:rsidP="00FB0D73">
      <w:pPr>
        <w:jc w:val="both"/>
      </w:pPr>
      <w:r>
        <w:rPr>
          <w:rFonts w:cs="Arial"/>
        </w:rPr>
        <w:t xml:space="preserve">Ugyanakkor az </w:t>
      </w:r>
      <w:r w:rsidRPr="00FB0D73">
        <w:rPr>
          <w:rFonts w:cs="Arial"/>
        </w:rPr>
        <w:t xml:space="preserve">állati melléktermékekre vonatkozó </w:t>
      </w:r>
      <w:r w:rsidRPr="00B366D4">
        <w:t>1069/2009/EK</w:t>
      </w:r>
      <w:r>
        <w:t xml:space="preserve"> rendelet </w:t>
      </w:r>
      <w:r w:rsidR="003855C2">
        <w:t xml:space="preserve">általános hatálya alapján </w:t>
      </w:r>
      <w:r w:rsidR="00CC4B6A">
        <w:t xml:space="preserve">- a kivételektől eltekintve – az </w:t>
      </w:r>
      <w:proofErr w:type="gramStart"/>
      <w:r w:rsidR="00CC4B6A">
        <w:t>ezen</w:t>
      </w:r>
      <w:proofErr w:type="gramEnd"/>
      <w:r w:rsidR="00CC4B6A">
        <w:t xml:space="preserve"> melléktermékek kezelése is a rendelet szerint végezhető. A </w:t>
      </w:r>
      <w:r>
        <w:t xml:space="preserve">2. cikk (2) g) </w:t>
      </w:r>
      <w:proofErr w:type="spellStart"/>
      <w:r>
        <w:t>iii</w:t>
      </w:r>
      <w:proofErr w:type="spellEnd"/>
      <w:r>
        <w:t xml:space="preserve"> pont azt </w:t>
      </w:r>
      <w:r w:rsidR="00CC4B6A">
        <w:t>is ki</w:t>
      </w:r>
      <w:r>
        <w:t xml:space="preserve">mondja, hogy nem tartozik a rendelet hatálya alá az élelmiszer hulladék, kivéve, ha nyomással történő sterilizálással való feldolgozásra, vagy a 15. cikk (1) bekezdése első </w:t>
      </w:r>
      <w:proofErr w:type="spellStart"/>
      <w:r>
        <w:t>albekezdésének</w:t>
      </w:r>
      <w:proofErr w:type="spellEnd"/>
      <w:r>
        <w:t xml:space="preserve"> b) pontjában említett módszerekkel történő feldolgozásra, vagy </w:t>
      </w:r>
      <w:proofErr w:type="gramStart"/>
      <w:r>
        <w:t>biogázzá</w:t>
      </w:r>
      <w:proofErr w:type="gramEnd"/>
      <w:r>
        <w:t xml:space="preserve"> vagy komposzttá történő átalakításra szánják. Ebből az következik, hogy az az élelmiszer hulladék</w:t>
      </w:r>
      <w:r w:rsidR="00B560C1">
        <w:t xml:space="preserve"> is</w:t>
      </w:r>
      <w:r>
        <w:t xml:space="preserve"> </w:t>
      </w:r>
      <w:r w:rsidR="00B560C1">
        <w:t xml:space="preserve">a melléktermék szabályozás alá esik, </w:t>
      </w:r>
      <w:r>
        <w:t>amelyből biogázt, vagy komposztot állítanak elő, vagyis nem alkalmazható rá a hulladékos szabályozás.</w:t>
      </w:r>
      <w:r w:rsidR="00494051">
        <w:t xml:space="preserve"> </w:t>
      </w:r>
    </w:p>
    <w:p w:rsidR="00CC4B6A" w:rsidRDefault="00CC4B6A" w:rsidP="00FB0D73">
      <w:pPr>
        <w:jc w:val="both"/>
      </w:pPr>
    </w:p>
    <w:p w:rsidR="00FB0D73" w:rsidRDefault="00494051" w:rsidP="00B560C1">
      <w:pPr>
        <w:jc w:val="both"/>
      </w:pPr>
      <w:r>
        <w:t xml:space="preserve">Ennek a kérdésnek a tisztázása feltétlenül szükséges lenne ebben a kormányrendeletben, </w:t>
      </w:r>
      <w:r w:rsidR="004E1FE0">
        <w:t>ellenkező esetben</w:t>
      </w:r>
      <w:r>
        <w:t xml:space="preserve"> az engedélyezés, illetve az ellenőrzés szempontjából hatásköri összeütközést fog </w:t>
      </w:r>
      <w:r w:rsidR="00B560C1">
        <w:t>eredményezni</w:t>
      </w:r>
      <w:r>
        <w:t xml:space="preserve"> az egyes hatóságok eljárásai során. </w:t>
      </w:r>
      <w:r w:rsidR="00CC4B6A">
        <w:t xml:space="preserve">Különösen érvényes ez annak a tükrében, hogy a nem emberi fogyasztásra szánt állati eredetű melléktermékekre vonatkozó állategészségügyi szabályok megállapításáról szóló (az </w:t>
      </w:r>
      <w:r w:rsidR="00CC4B6A" w:rsidRPr="00B366D4">
        <w:t>1069/2009/EK</w:t>
      </w:r>
      <w:r w:rsidR="00CC4B6A">
        <w:t xml:space="preserve"> rendelet végrehajtására kiadott) </w:t>
      </w:r>
      <w:r w:rsidR="00CC4B6A" w:rsidRPr="00CC4B6A">
        <w:t>45/2012. (V. 8.) VM rendelet</w:t>
      </w:r>
      <w:r w:rsidR="00CC4B6A">
        <w:t xml:space="preserve"> </w:t>
      </w:r>
      <w:r w:rsidR="00B560C1">
        <w:t xml:space="preserve">20. § (3) szerint </w:t>
      </w:r>
      <w:r w:rsidR="003855C2">
        <w:t>a</w:t>
      </w:r>
      <w:r w:rsidR="00B560C1">
        <w:t>z 1069/2009/EK európai parlamenti és tanácsi rendelet 24. cikk (1) bekezdés a) és e)–j) pontjában meghatározott üzemek működését – a közegészségügyi és környezetvédelmi szakhatósági hozzájárulás figyelembevételével – az élelmiszerlánc-biztonsági és állategészségügyi igazgatóság engedélyezi.</w:t>
      </w:r>
    </w:p>
    <w:p w:rsidR="00175DBA" w:rsidRDefault="00175DBA" w:rsidP="00FB0D73">
      <w:pPr>
        <w:jc w:val="both"/>
      </w:pPr>
    </w:p>
    <w:p w:rsidR="00175DBA" w:rsidRDefault="00175DBA" w:rsidP="00FB0D73">
      <w:pPr>
        <w:jc w:val="both"/>
        <w:rPr>
          <w:rFonts w:cs="Arial"/>
        </w:rPr>
      </w:pPr>
      <w:r>
        <w:t xml:space="preserve">Mivel az </w:t>
      </w:r>
      <w:r w:rsidRPr="00B366D4">
        <w:t>1069/2009/EK</w:t>
      </w:r>
      <w:r>
        <w:t xml:space="preserve"> rendelet az élelmiszer hulladékon kívül még számos hatály alóli kivételt is felsorol, javasoljuk az előterjesztőnek, hogy tételesen nézze át ezeket, és tételesen sorolja föl, melyik esetre mi vonatkozik.</w:t>
      </w:r>
    </w:p>
    <w:p w:rsidR="00BD5FCA" w:rsidRDefault="00BD5FCA" w:rsidP="006A39FE">
      <w:pPr>
        <w:jc w:val="both"/>
        <w:rPr>
          <w:rFonts w:cs="Arial"/>
        </w:rPr>
      </w:pPr>
    </w:p>
    <w:p w:rsidR="00B87DE0" w:rsidRDefault="00E23451" w:rsidP="006A39FE">
      <w:pPr>
        <w:jc w:val="both"/>
        <w:rPr>
          <w:rFonts w:cs="Arial"/>
        </w:rPr>
      </w:pPr>
      <w:r>
        <w:rPr>
          <w:rFonts w:cs="Arial"/>
        </w:rPr>
        <w:t xml:space="preserve">Arra is nagy szükség van, hogy </w:t>
      </w:r>
      <w:r w:rsidR="009159D7">
        <w:rPr>
          <w:rFonts w:cs="Arial"/>
        </w:rPr>
        <w:t xml:space="preserve">a biológiailag lebomló hulladékok hulladék vége kritériumai meghatározásra kerüljenek. Utóbbival kapcsolatban azonban meg kell jegyezni, hogy az Európai Unió jelenleg dolgozik a biológiailag lebomló hulladékok </w:t>
      </w:r>
      <w:r w:rsidR="00BE6856">
        <w:rPr>
          <w:rFonts w:cs="Arial"/>
        </w:rPr>
        <w:t xml:space="preserve">(komposzt és anaerob fermentációs maradékok) hulladék státuszának megszűnésével kapcsolatos bizottsági rendelet </w:t>
      </w:r>
      <w:r w:rsidR="00C81AF2">
        <w:rPr>
          <w:rFonts w:cs="Arial"/>
        </w:rPr>
        <w:t xml:space="preserve">megalkotásán, amelynek megalapozó tanulmánya jelenleg van társadalmi egyeztetésen. Javasoljuk az ebben a dokumentumban leírtak beépítését a rendelet megfelelő részeibe, hogy elkerülhetők legyenek a </w:t>
      </w:r>
      <w:proofErr w:type="spellStart"/>
      <w:r w:rsidR="00C81AF2">
        <w:rPr>
          <w:rFonts w:cs="Arial"/>
        </w:rPr>
        <w:t>notifikációs</w:t>
      </w:r>
      <w:proofErr w:type="spellEnd"/>
      <w:r w:rsidR="00C81AF2">
        <w:rPr>
          <w:rFonts w:cs="Arial"/>
        </w:rPr>
        <w:t xml:space="preserve"> problémák, illetve a későbbi, EU-s szabályozással való összeütközések. </w:t>
      </w:r>
    </w:p>
    <w:p w:rsidR="007408F7" w:rsidRDefault="007408F7" w:rsidP="006A39FE">
      <w:pPr>
        <w:jc w:val="both"/>
        <w:rPr>
          <w:rFonts w:cs="Arial"/>
        </w:rPr>
      </w:pPr>
    </w:p>
    <w:p w:rsidR="007408F7" w:rsidRDefault="007408F7" w:rsidP="006A39FE">
      <w:pPr>
        <w:jc w:val="both"/>
        <w:rPr>
          <w:rFonts w:cs="Arial"/>
          <w:b/>
        </w:rPr>
      </w:pPr>
      <w:r>
        <w:rPr>
          <w:rFonts w:cs="Arial"/>
          <w:b/>
        </w:rPr>
        <w:t>Részletesen</w:t>
      </w:r>
    </w:p>
    <w:p w:rsidR="007408F7" w:rsidRDefault="007408F7" w:rsidP="00AE37E7">
      <w:pPr>
        <w:spacing w:line="23" w:lineRule="atLeast"/>
        <w:jc w:val="both"/>
        <w:rPr>
          <w:rFonts w:cs="Arial"/>
          <w:b/>
        </w:rPr>
      </w:pPr>
    </w:p>
    <w:p w:rsidR="007408F7" w:rsidRDefault="001C7967" w:rsidP="00AE37E7">
      <w:pPr>
        <w:spacing w:line="23" w:lineRule="atLeast"/>
        <w:jc w:val="both"/>
      </w:pPr>
      <w:r>
        <w:rPr>
          <w:rFonts w:cs="Arial"/>
          <w:b/>
        </w:rPr>
        <w:t>1</w:t>
      </w:r>
      <w:r w:rsidR="007408F7" w:rsidRPr="007408F7">
        <w:rPr>
          <w:rFonts w:cs="Arial"/>
          <w:b/>
        </w:rPr>
        <w:t>. § (1):</w:t>
      </w:r>
      <w:r w:rsidR="007408F7">
        <w:rPr>
          <w:rFonts w:cs="Arial"/>
        </w:rPr>
        <w:t xml:space="preserve"> </w:t>
      </w:r>
      <w:r>
        <w:rPr>
          <w:rFonts w:cs="Arial"/>
        </w:rPr>
        <w:t>Nem egyértelmű, hogy a ren</w:t>
      </w:r>
      <w:r w:rsidR="00A412CD">
        <w:rPr>
          <w:rFonts w:cs="Arial"/>
        </w:rPr>
        <w:t>delet hatálya alatt kívánja-e tarta</w:t>
      </w:r>
      <w:r>
        <w:rPr>
          <w:rFonts w:cs="Arial"/>
        </w:rPr>
        <w:t>ni az állati melléktermékeket</w:t>
      </w:r>
      <w:r w:rsidR="004043FA">
        <w:rPr>
          <w:rFonts w:cs="Arial"/>
        </w:rPr>
        <w:t>, és mely esetekben</w:t>
      </w:r>
      <w:r>
        <w:rPr>
          <w:rFonts w:cs="Arial"/>
        </w:rPr>
        <w:t>.</w:t>
      </w:r>
      <w:r w:rsidR="00A412CD">
        <w:rPr>
          <w:rFonts w:cs="Arial"/>
        </w:rPr>
        <w:t xml:space="preserve"> </w:t>
      </w:r>
      <w:r w:rsidR="004043FA">
        <w:rPr>
          <w:rFonts w:cs="Arial"/>
        </w:rPr>
        <w:t>Javasoljuk rendezni.</w:t>
      </w:r>
    </w:p>
    <w:p w:rsidR="00A412CD" w:rsidRDefault="00A412CD" w:rsidP="00AE37E7">
      <w:pPr>
        <w:spacing w:line="23" w:lineRule="atLeast"/>
        <w:jc w:val="both"/>
        <w:rPr>
          <w:rFonts w:cs="Arial"/>
        </w:rPr>
      </w:pPr>
    </w:p>
    <w:p w:rsidR="00E9072E" w:rsidRDefault="00A412CD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2. § </w:t>
      </w:r>
      <w:r w:rsidR="00E9072E">
        <w:rPr>
          <w:rFonts w:cs="Arial"/>
          <w:b/>
        </w:rPr>
        <w:t>1</w:t>
      </w:r>
      <w:r>
        <w:rPr>
          <w:rFonts w:cs="Arial"/>
          <w:b/>
        </w:rPr>
        <w:t xml:space="preserve">2: </w:t>
      </w:r>
      <w:r w:rsidR="00E9072E">
        <w:rPr>
          <w:rFonts w:cs="Arial"/>
        </w:rPr>
        <w:t>A napi tétel a komposztálás során nem értelmezhető, mivel szakaszos eljárásról van szó. Javasoljuk a „napi tétel” helyett a „tétel” fogalmának bevezetését</w:t>
      </w:r>
      <w:r w:rsidR="000513BF">
        <w:rPr>
          <w:rFonts w:cs="Arial"/>
        </w:rPr>
        <w:t>, valamint ennek a tervezeten való végigvezetését</w:t>
      </w:r>
      <w:r w:rsidR="00E9072E">
        <w:rPr>
          <w:rFonts w:cs="Arial"/>
        </w:rPr>
        <w:t>.</w:t>
      </w:r>
    </w:p>
    <w:p w:rsidR="00E9072E" w:rsidRDefault="00E9072E" w:rsidP="00AE37E7">
      <w:pPr>
        <w:spacing w:line="23" w:lineRule="atLeast"/>
        <w:jc w:val="both"/>
        <w:rPr>
          <w:rFonts w:cs="Arial"/>
        </w:rPr>
      </w:pPr>
    </w:p>
    <w:p w:rsidR="00A412CD" w:rsidRDefault="00112DF4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>8. § (3):</w:t>
      </w:r>
      <w:r>
        <w:rPr>
          <w:rFonts w:cs="Arial"/>
        </w:rPr>
        <w:t xml:space="preserve"> Szigorú elhatárolást kell tenni azon komposztáló telepek között, amelyek:</w:t>
      </w:r>
    </w:p>
    <w:p w:rsidR="00112DF4" w:rsidRDefault="00112DF4" w:rsidP="00112DF4">
      <w:pPr>
        <w:pStyle w:val="Listaszerbekezds"/>
        <w:numPr>
          <w:ilvl w:val="0"/>
          <w:numId w:val="36"/>
        </w:numPr>
        <w:spacing w:line="23" w:lineRule="atLeast"/>
        <w:ind w:left="1134" w:hanging="425"/>
        <w:jc w:val="both"/>
        <w:rPr>
          <w:rFonts w:cs="Arial"/>
        </w:rPr>
      </w:pPr>
      <w:r>
        <w:rPr>
          <w:rFonts w:cs="Arial"/>
        </w:rPr>
        <w:t>csak hulladékot</w:t>
      </w:r>
    </w:p>
    <w:p w:rsidR="00112DF4" w:rsidRDefault="00112DF4" w:rsidP="00112DF4">
      <w:pPr>
        <w:pStyle w:val="Listaszerbekezds"/>
        <w:numPr>
          <w:ilvl w:val="0"/>
          <w:numId w:val="36"/>
        </w:numPr>
        <w:spacing w:line="23" w:lineRule="atLeast"/>
        <w:ind w:left="1134" w:hanging="425"/>
        <w:jc w:val="both"/>
        <w:rPr>
          <w:rFonts w:cs="Arial"/>
        </w:rPr>
      </w:pPr>
      <w:r>
        <w:rPr>
          <w:rFonts w:cs="Arial"/>
        </w:rPr>
        <w:t>csak állati mellékterméket</w:t>
      </w:r>
    </w:p>
    <w:p w:rsidR="00112DF4" w:rsidRDefault="00112DF4" w:rsidP="00112DF4">
      <w:pPr>
        <w:pStyle w:val="Listaszerbekezds"/>
        <w:numPr>
          <w:ilvl w:val="0"/>
          <w:numId w:val="36"/>
        </w:numPr>
        <w:spacing w:line="23" w:lineRule="atLeast"/>
        <w:ind w:left="1134" w:hanging="425"/>
        <w:jc w:val="both"/>
        <w:rPr>
          <w:rFonts w:cs="Arial"/>
        </w:rPr>
      </w:pPr>
      <w:r>
        <w:rPr>
          <w:rFonts w:cs="Arial"/>
        </w:rPr>
        <w:t>állati mellékterméket és hulladékot együtt komposztálnak</w:t>
      </w:r>
    </w:p>
    <w:p w:rsidR="00112DF4" w:rsidRDefault="00112DF4" w:rsidP="00112DF4">
      <w:pPr>
        <w:spacing w:line="23" w:lineRule="atLeast"/>
        <w:jc w:val="both"/>
        <w:rPr>
          <w:rFonts w:cs="Arial"/>
        </w:rPr>
      </w:pPr>
      <w:r>
        <w:rPr>
          <w:rFonts w:cs="Arial"/>
        </w:rPr>
        <w:t xml:space="preserve">Ebből a szempontból a tervezet nem fogalmaz egyértelműen, pedig az engedélyező </w:t>
      </w:r>
      <w:r w:rsidR="004043FA">
        <w:rPr>
          <w:rFonts w:cs="Arial"/>
        </w:rPr>
        <w:t xml:space="preserve">hatóság </w:t>
      </w:r>
      <w:r>
        <w:rPr>
          <w:rFonts w:cs="Arial"/>
        </w:rPr>
        <w:t xml:space="preserve">kijelölése szempontjából ez nagyon lényeges lenne. </w:t>
      </w:r>
      <w:r w:rsidR="00012E15">
        <w:rPr>
          <w:rFonts w:cs="Arial"/>
        </w:rPr>
        <w:t>Javasoljuk pontosan megfogalmazni, elsősorban a c) esetre vonatkozóan, hogy melyik szabályozás érvénes rá, illetve az engedélyezése (és ellenőrzése) mely hatósághoz tartozik.</w:t>
      </w:r>
    </w:p>
    <w:p w:rsidR="005D44DB" w:rsidRDefault="005D44DB" w:rsidP="00112DF4">
      <w:pPr>
        <w:spacing w:line="23" w:lineRule="atLeast"/>
        <w:jc w:val="both"/>
        <w:rPr>
          <w:rFonts w:cs="Arial"/>
        </w:rPr>
      </w:pPr>
    </w:p>
    <w:p w:rsidR="005D44DB" w:rsidRDefault="005D44DB" w:rsidP="00112DF4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9. § (1): </w:t>
      </w:r>
      <w:r w:rsidRPr="005D44DB">
        <w:rPr>
          <w:rFonts w:cs="Arial"/>
        </w:rPr>
        <w:t xml:space="preserve">Mivel </w:t>
      </w:r>
      <w:r>
        <w:rPr>
          <w:rFonts w:cs="Arial"/>
        </w:rPr>
        <w:t xml:space="preserve">pl. a nyílt téri </w:t>
      </w:r>
      <w:r w:rsidRPr="005D44DB">
        <w:rPr>
          <w:rFonts w:cs="Arial"/>
        </w:rPr>
        <w:t xml:space="preserve">komposztálás </w:t>
      </w:r>
      <w:r>
        <w:rPr>
          <w:rFonts w:cs="Arial"/>
        </w:rPr>
        <w:t>télen gyakran nem üzemeltethető, de az anyagok gyűjtése a telephelyen a későbbi feldolgozás érdekében gyűjthető, javasoljuk a tárolás időpontját tágabb intervallumra, maximum 6 hónapra meghatározni.</w:t>
      </w:r>
    </w:p>
    <w:p w:rsidR="005D44DB" w:rsidRDefault="005D44DB" w:rsidP="00112DF4">
      <w:pPr>
        <w:spacing w:line="23" w:lineRule="atLeast"/>
        <w:jc w:val="both"/>
        <w:rPr>
          <w:rFonts w:cs="Arial"/>
        </w:rPr>
      </w:pPr>
    </w:p>
    <w:p w:rsidR="005D44DB" w:rsidRDefault="00A92EA7" w:rsidP="00112DF4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9. § (4)- (5): </w:t>
      </w:r>
      <w:r>
        <w:rPr>
          <w:rFonts w:cs="Arial"/>
        </w:rPr>
        <w:t>Nem csak prizmás technológia létezik, ez kérjük figyelembe venni.</w:t>
      </w:r>
    </w:p>
    <w:p w:rsidR="003855C2" w:rsidRDefault="003855C2" w:rsidP="00112DF4">
      <w:pPr>
        <w:spacing w:line="23" w:lineRule="atLeast"/>
        <w:jc w:val="both"/>
        <w:rPr>
          <w:rFonts w:cs="Arial"/>
        </w:rPr>
      </w:pPr>
    </w:p>
    <w:p w:rsidR="00A92EA7" w:rsidRPr="00550974" w:rsidRDefault="00550974" w:rsidP="00112DF4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11. § (1): </w:t>
      </w:r>
      <w:r>
        <w:rPr>
          <w:rFonts w:cs="Arial"/>
        </w:rPr>
        <w:t>Itt visszaköszön a 8. §. (3)</w:t>
      </w:r>
      <w:proofErr w:type="spellStart"/>
      <w:r>
        <w:rPr>
          <w:rFonts w:cs="Arial"/>
        </w:rPr>
        <w:t>-nál</w:t>
      </w:r>
      <w:proofErr w:type="spellEnd"/>
      <w:r>
        <w:rPr>
          <w:rFonts w:cs="Arial"/>
        </w:rPr>
        <w:t xml:space="preserve"> említett probléma. A kizárólag állati mellékterméket komposztáló üzem engedélyezését nem a környezetvédelmi felügyelőség végzi, más jogszabályok alapján. Rögzíteni szükséges, hogy mely hatóság engedélyezi azt a tevékenységet, amelyben mind hulladékot, mind állati mellékterméket együtt komposztálnak.</w:t>
      </w:r>
    </w:p>
    <w:p w:rsidR="00A92EA7" w:rsidRPr="00A92EA7" w:rsidRDefault="00A92EA7" w:rsidP="00112DF4">
      <w:pPr>
        <w:spacing w:line="23" w:lineRule="atLeast"/>
        <w:jc w:val="both"/>
        <w:rPr>
          <w:rFonts w:cs="Arial"/>
        </w:rPr>
      </w:pPr>
    </w:p>
    <w:p w:rsidR="00AE37E7" w:rsidRDefault="00550974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1. Melléklet: </w:t>
      </w:r>
      <w:r w:rsidRPr="00550974">
        <w:rPr>
          <w:rFonts w:cs="Arial"/>
        </w:rPr>
        <w:t>A felsorolás</w:t>
      </w:r>
      <w:r w:rsidR="004043FA">
        <w:rPr>
          <w:rFonts w:cs="Arial"/>
        </w:rPr>
        <w:t xml:space="preserve">t javasoljuk pontosítani, figyelembe véve az </w:t>
      </w:r>
      <w:r w:rsidRPr="00550974">
        <w:rPr>
          <w:rFonts w:cs="Arial"/>
        </w:rPr>
        <w:t>állati melléktermékek</w:t>
      </w:r>
      <w:r w:rsidR="004043FA">
        <w:rPr>
          <w:rFonts w:cs="Arial"/>
        </w:rPr>
        <w:t>re vonatkozóan elmondottakat.</w:t>
      </w:r>
    </w:p>
    <w:p w:rsidR="004043FA" w:rsidRDefault="004043FA" w:rsidP="00AE37E7">
      <w:pPr>
        <w:spacing w:line="23" w:lineRule="atLeast"/>
        <w:jc w:val="both"/>
        <w:rPr>
          <w:rFonts w:cs="Arial"/>
        </w:rPr>
      </w:pPr>
    </w:p>
    <w:p w:rsidR="004043FA" w:rsidRPr="004043FA" w:rsidRDefault="004043FA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2. melléklet 8. táblázat: </w:t>
      </w:r>
      <w:r w:rsidRPr="004043FA">
        <w:rPr>
          <w:lang w:eastAsia="en-US"/>
        </w:rPr>
        <w:t xml:space="preserve">Javasoljuk kiegészíteni, illetve felülvizsgálni a táblázatot a 142/2011/EU rendelet V. melléklet III. fejezet 3. szakaszának a </w:t>
      </w:r>
      <w:r w:rsidR="003855C2">
        <w:rPr>
          <w:lang w:eastAsia="en-US"/>
        </w:rPr>
        <w:t>komposztra vonatkozó paraméterek</w:t>
      </w:r>
      <w:r w:rsidRPr="004043FA">
        <w:rPr>
          <w:lang w:eastAsia="en-US"/>
        </w:rPr>
        <w:t xml:space="preserve"> figyelembevételével. (</w:t>
      </w:r>
      <w:r w:rsidR="003855C2">
        <w:rPr>
          <w:lang w:eastAsia="en-US"/>
        </w:rPr>
        <w:t>Á</w:t>
      </w:r>
      <w:r w:rsidRPr="004043FA">
        <w:rPr>
          <w:lang w:eastAsia="en-US"/>
        </w:rPr>
        <w:t xml:space="preserve">llati mellékterméket tartalmazó komposzt esetében a vizsgált 5 db elemi mintából egyikben sem lehet Salmonella 25 gramm vizsgálati anyagban, az </w:t>
      </w:r>
      <w:proofErr w:type="spellStart"/>
      <w:r w:rsidRPr="004043FA">
        <w:rPr>
          <w:lang w:eastAsia="en-US"/>
        </w:rPr>
        <w:t>Escherichia</w:t>
      </w:r>
      <w:proofErr w:type="spellEnd"/>
      <w:r w:rsidRPr="004043FA">
        <w:rPr>
          <w:lang w:eastAsia="en-US"/>
        </w:rPr>
        <w:t xml:space="preserve"> coli (</w:t>
      </w:r>
      <w:proofErr w:type="spellStart"/>
      <w:r w:rsidRPr="004043FA">
        <w:rPr>
          <w:lang w:eastAsia="en-US"/>
        </w:rPr>
        <w:t>Enterococcaceae</w:t>
      </w:r>
      <w:proofErr w:type="spellEnd"/>
      <w:r w:rsidRPr="004043FA">
        <w:rPr>
          <w:lang w:eastAsia="en-US"/>
        </w:rPr>
        <w:t>) baktériumok 1 elemi mintában lehetnek grammonként 1000-5000 telepszámban jelen, 4 elemi mintában a számuk nem haladhatja meg a 1000 db-ot grammonként</w:t>
      </w:r>
      <w:r w:rsidR="003855C2">
        <w:rPr>
          <w:lang w:eastAsia="en-US"/>
        </w:rPr>
        <w:t>.</w:t>
      </w:r>
      <w:r>
        <w:rPr>
          <w:lang w:eastAsia="en-US"/>
        </w:rPr>
        <w:t>)</w:t>
      </w:r>
    </w:p>
    <w:p w:rsidR="007408F7" w:rsidRPr="007530B6" w:rsidRDefault="007408F7" w:rsidP="00AE37E7">
      <w:pPr>
        <w:spacing w:line="23" w:lineRule="atLeast"/>
        <w:jc w:val="both"/>
        <w:rPr>
          <w:b/>
          <w:szCs w:val="24"/>
        </w:rPr>
      </w:pPr>
    </w:p>
    <w:p w:rsidR="004043FA" w:rsidRPr="004043FA" w:rsidRDefault="004043FA" w:rsidP="004043FA">
      <w:pPr>
        <w:spacing w:after="200" w:line="276" w:lineRule="auto"/>
        <w:contextualSpacing/>
        <w:jc w:val="both"/>
        <w:rPr>
          <w:lang w:eastAsia="en-US"/>
        </w:rPr>
      </w:pPr>
      <w:r>
        <w:rPr>
          <w:rFonts w:cs="Arial"/>
          <w:b/>
        </w:rPr>
        <w:t xml:space="preserve">2. melléklet 9. táblázat: </w:t>
      </w:r>
      <w:r w:rsidRPr="004043FA">
        <w:rPr>
          <w:lang w:eastAsia="en-US"/>
        </w:rPr>
        <w:t>A táblázatot javasoljuk felülvizsgálni 142/2011/EU rendelet V. melléklet III. fejezet I. szakaszában foglalt szabvány átalakítási paraméterek figyelembevételével</w:t>
      </w:r>
      <w:r w:rsidR="00BC7CC8">
        <w:rPr>
          <w:lang w:eastAsia="en-US"/>
        </w:rPr>
        <w:t>.</w:t>
      </w:r>
      <w:r w:rsidRPr="004043FA">
        <w:rPr>
          <w:lang w:eastAsia="en-US"/>
        </w:rPr>
        <w:t xml:space="preserve"> (3. kategóriájú melléktermékek esetében 60 percen keresztül min. 70 </w:t>
      </w:r>
      <w:proofErr w:type="spellStart"/>
      <w:r w:rsidRPr="004043FA">
        <w:rPr>
          <w:lang w:eastAsia="en-US"/>
        </w:rPr>
        <w:t>°C-ot</w:t>
      </w:r>
      <w:proofErr w:type="spellEnd"/>
      <w:r w:rsidRPr="004043FA">
        <w:rPr>
          <w:lang w:eastAsia="en-US"/>
        </w:rPr>
        <w:t xml:space="preserve"> kell biztosítani, illetve a 2. kategóriájú melléktermékek – néhány kivételtől eltekintve – előzetes sterilizálást – 3 bar, 132 °C, 20 p</w:t>
      </w:r>
      <w:r w:rsidR="00BC7CC8">
        <w:rPr>
          <w:lang w:eastAsia="en-US"/>
        </w:rPr>
        <w:t>erc – követően komposztálhatók.)</w:t>
      </w:r>
    </w:p>
    <w:p w:rsidR="002A3195" w:rsidRPr="004043FA" w:rsidRDefault="002A3195" w:rsidP="00AE37E7">
      <w:pPr>
        <w:spacing w:line="23" w:lineRule="atLeast"/>
        <w:jc w:val="both"/>
      </w:pPr>
    </w:p>
    <w:p w:rsidR="00131A4A" w:rsidRDefault="00131A4A" w:rsidP="00AE37E7">
      <w:pPr>
        <w:spacing w:line="23" w:lineRule="atLeast"/>
        <w:jc w:val="both"/>
      </w:pPr>
    </w:p>
    <w:p w:rsidR="00131A4A" w:rsidRDefault="00131A4A" w:rsidP="00AE37E7">
      <w:pPr>
        <w:spacing w:line="23" w:lineRule="atLeast"/>
        <w:jc w:val="both"/>
      </w:pPr>
    </w:p>
    <w:p w:rsidR="000423D6" w:rsidRPr="00B56959" w:rsidRDefault="0003565B" w:rsidP="00AE37E7">
      <w:pPr>
        <w:spacing w:line="23" w:lineRule="atLeast"/>
        <w:jc w:val="both"/>
      </w:pPr>
      <w:r>
        <w:t>2013</w:t>
      </w:r>
      <w:r w:rsidR="000473C3">
        <w:t xml:space="preserve">. </w:t>
      </w:r>
      <w:r w:rsidR="00BC7CC8">
        <w:t>szeptember 2.</w:t>
      </w:r>
      <w:bookmarkStart w:id="0" w:name="_GoBack"/>
      <w:bookmarkEnd w:id="0"/>
    </w:p>
    <w:sectPr w:rsidR="000423D6" w:rsidRPr="00B56959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82" w:rsidRDefault="00724882">
      <w:r>
        <w:separator/>
      </w:r>
    </w:p>
  </w:endnote>
  <w:endnote w:type="continuationSeparator" w:id="0">
    <w:p w:rsidR="00724882" w:rsidRDefault="0072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F62078" w:rsidRDefault="00F62078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82" w:rsidRDefault="00724882">
      <w:r>
        <w:separator/>
      </w:r>
    </w:p>
  </w:footnote>
  <w:footnote w:type="continuationSeparator" w:id="0">
    <w:p w:rsidR="00724882" w:rsidRDefault="0072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39791659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950"/>
    <w:multiLevelType w:val="hybridMultilevel"/>
    <w:tmpl w:val="576EA262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132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4E1F"/>
    <w:multiLevelType w:val="hybridMultilevel"/>
    <w:tmpl w:val="6B3EB2A8"/>
    <w:lvl w:ilvl="0" w:tplc="818C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20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2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92563"/>
    <w:multiLevelType w:val="hybridMultilevel"/>
    <w:tmpl w:val="FEFCC7A6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73F"/>
    <w:multiLevelType w:val="hybridMultilevel"/>
    <w:tmpl w:val="CD943338"/>
    <w:lvl w:ilvl="0" w:tplc="27C86F4C">
      <w:start w:val="1"/>
      <w:numFmt w:val="lowerLetter"/>
      <w:lvlText w:val="%1.)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1B1"/>
    <w:multiLevelType w:val="hybridMultilevel"/>
    <w:tmpl w:val="C75462B6"/>
    <w:lvl w:ilvl="0" w:tplc="493C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A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A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0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E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A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0A260F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91236"/>
    <w:multiLevelType w:val="hybridMultilevel"/>
    <w:tmpl w:val="B39AA1DA"/>
    <w:lvl w:ilvl="0" w:tplc="D4DE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4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A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8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4B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26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B3E04"/>
    <w:multiLevelType w:val="hybridMultilevel"/>
    <w:tmpl w:val="E062894E"/>
    <w:lvl w:ilvl="0" w:tplc="DC56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2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1113C7"/>
    <w:multiLevelType w:val="hybridMultilevel"/>
    <w:tmpl w:val="DC404760"/>
    <w:lvl w:ilvl="0" w:tplc="7EBC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E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8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4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A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0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BF1481"/>
    <w:multiLevelType w:val="hybridMultilevel"/>
    <w:tmpl w:val="A1EA0D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4143A"/>
    <w:multiLevelType w:val="hybridMultilevel"/>
    <w:tmpl w:val="4B8A4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32740"/>
    <w:multiLevelType w:val="hybridMultilevel"/>
    <w:tmpl w:val="0FC67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E63C3"/>
    <w:multiLevelType w:val="hybridMultilevel"/>
    <w:tmpl w:val="1C069D18"/>
    <w:lvl w:ilvl="0" w:tplc="0BCA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0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0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E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AD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8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6E7124"/>
    <w:multiLevelType w:val="hybridMultilevel"/>
    <w:tmpl w:val="73920994"/>
    <w:lvl w:ilvl="0" w:tplc="DD3E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4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6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05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2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4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926FAE"/>
    <w:multiLevelType w:val="hybridMultilevel"/>
    <w:tmpl w:val="46464214"/>
    <w:lvl w:ilvl="0" w:tplc="86DAE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5097A"/>
    <w:multiLevelType w:val="hybridMultilevel"/>
    <w:tmpl w:val="2CD07696"/>
    <w:lvl w:ilvl="0" w:tplc="23420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D0144DF"/>
    <w:multiLevelType w:val="hybridMultilevel"/>
    <w:tmpl w:val="CF244E54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179A1"/>
    <w:multiLevelType w:val="hybridMultilevel"/>
    <w:tmpl w:val="DF789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349D6"/>
    <w:multiLevelType w:val="hybridMultilevel"/>
    <w:tmpl w:val="D06E86FE"/>
    <w:lvl w:ilvl="0" w:tplc="23FA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65150"/>
    <w:multiLevelType w:val="hybridMultilevel"/>
    <w:tmpl w:val="2D14D8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0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C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A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C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8675D"/>
    <w:multiLevelType w:val="hybridMultilevel"/>
    <w:tmpl w:val="4EA0DC26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90450"/>
    <w:multiLevelType w:val="hybridMultilevel"/>
    <w:tmpl w:val="24E03054"/>
    <w:lvl w:ilvl="0" w:tplc="7B562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1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8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A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6172A9"/>
    <w:multiLevelType w:val="hybridMultilevel"/>
    <w:tmpl w:val="250A42A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6"/>
  </w:num>
  <w:num w:numId="5">
    <w:abstractNumId w:val="4"/>
  </w:num>
  <w:num w:numId="6">
    <w:abstractNumId w:val="3"/>
  </w:num>
  <w:num w:numId="7">
    <w:abstractNumId w:val="33"/>
  </w:num>
  <w:num w:numId="8">
    <w:abstractNumId w:val="12"/>
  </w:num>
  <w:num w:numId="9">
    <w:abstractNumId w:val="31"/>
  </w:num>
  <w:num w:numId="10">
    <w:abstractNumId w:val="5"/>
  </w:num>
  <w:num w:numId="11">
    <w:abstractNumId w:val="13"/>
  </w:num>
  <w:num w:numId="12">
    <w:abstractNumId w:val="29"/>
  </w:num>
  <w:num w:numId="13">
    <w:abstractNumId w:val="21"/>
  </w:num>
  <w:num w:numId="14">
    <w:abstractNumId w:val="18"/>
  </w:num>
  <w:num w:numId="15">
    <w:abstractNumId w:val="10"/>
  </w:num>
  <w:num w:numId="16">
    <w:abstractNumId w:val="35"/>
  </w:num>
  <w:num w:numId="17">
    <w:abstractNumId w:val="1"/>
  </w:num>
  <w:num w:numId="18">
    <w:abstractNumId w:val="26"/>
  </w:num>
  <w:num w:numId="19">
    <w:abstractNumId w:val="27"/>
  </w:num>
  <w:num w:numId="20">
    <w:abstractNumId w:val="23"/>
  </w:num>
  <w:num w:numId="21">
    <w:abstractNumId w:val="11"/>
  </w:num>
  <w:num w:numId="22">
    <w:abstractNumId w:val="30"/>
  </w:num>
  <w:num w:numId="23">
    <w:abstractNumId w:val="15"/>
  </w:num>
  <w:num w:numId="24">
    <w:abstractNumId w:val="20"/>
  </w:num>
  <w:num w:numId="25">
    <w:abstractNumId w:val="34"/>
  </w:num>
  <w:num w:numId="26">
    <w:abstractNumId w:val="7"/>
  </w:num>
  <w:num w:numId="27">
    <w:abstractNumId w:val="32"/>
  </w:num>
  <w:num w:numId="28">
    <w:abstractNumId w:val="25"/>
  </w:num>
  <w:num w:numId="29">
    <w:abstractNumId w:val="0"/>
  </w:num>
  <w:num w:numId="30">
    <w:abstractNumId w:val="9"/>
  </w:num>
  <w:num w:numId="31">
    <w:abstractNumId w:val="14"/>
  </w:num>
  <w:num w:numId="32">
    <w:abstractNumId w:val="2"/>
  </w:num>
  <w:num w:numId="33">
    <w:abstractNumId w:val="19"/>
  </w:num>
  <w:num w:numId="34">
    <w:abstractNumId w:val="16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F6"/>
    <w:rsid w:val="00012E15"/>
    <w:rsid w:val="00016318"/>
    <w:rsid w:val="0003417F"/>
    <w:rsid w:val="0003565B"/>
    <w:rsid w:val="000423D6"/>
    <w:rsid w:val="000473C3"/>
    <w:rsid w:val="000513BF"/>
    <w:rsid w:val="00052BFA"/>
    <w:rsid w:val="000628D1"/>
    <w:rsid w:val="00075591"/>
    <w:rsid w:val="000800B8"/>
    <w:rsid w:val="00080183"/>
    <w:rsid w:val="00087B09"/>
    <w:rsid w:val="00090688"/>
    <w:rsid w:val="00091C80"/>
    <w:rsid w:val="00093EA7"/>
    <w:rsid w:val="00094C98"/>
    <w:rsid w:val="000A0179"/>
    <w:rsid w:val="000A2908"/>
    <w:rsid w:val="000A29F9"/>
    <w:rsid w:val="000A702F"/>
    <w:rsid w:val="000B1189"/>
    <w:rsid w:val="000B13D8"/>
    <w:rsid w:val="000B6074"/>
    <w:rsid w:val="000B6387"/>
    <w:rsid w:val="000C5193"/>
    <w:rsid w:val="000C6416"/>
    <w:rsid w:val="000E2B9A"/>
    <w:rsid w:val="000E2C5B"/>
    <w:rsid w:val="000F2CC9"/>
    <w:rsid w:val="00101B16"/>
    <w:rsid w:val="00105DCE"/>
    <w:rsid w:val="00112DF4"/>
    <w:rsid w:val="0012057F"/>
    <w:rsid w:val="00131A4A"/>
    <w:rsid w:val="0014435D"/>
    <w:rsid w:val="00154D23"/>
    <w:rsid w:val="001566EE"/>
    <w:rsid w:val="0016257C"/>
    <w:rsid w:val="00172A0C"/>
    <w:rsid w:val="00175DBA"/>
    <w:rsid w:val="00176DE3"/>
    <w:rsid w:val="001A522D"/>
    <w:rsid w:val="001A5508"/>
    <w:rsid w:val="001B1053"/>
    <w:rsid w:val="001B24A1"/>
    <w:rsid w:val="001C24E0"/>
    <w:rsid w:val="001C35D6"/>
    <w:rsid w:val="001C3E85"/>
    <w:rsid w:val="001C7967"/>
    <w:rsid w:val="001D2AC7"/>
    <w:rsid w:val="001D2B3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47245"/>
    <w:rsid w:val="0025373C"/>
    <w:rsid w:val="0025471F"/>
    <w:rsid w:val="00262A06"/>
    <w:rsid w:val="002646F2"/>
    <w:rsid w:val="00275BF2"/>
    <w:rsid w:val="002834C4"/>
    <w:rsid w:val="0028624F"/>
    <w:rsid w:val="002975FC"/>
    <w:rsid w:val="002A23C1"/>
    <w:rsid w:val="002A2934"/>
    <w:rsid w:val="002A3195"/>
    <w:rsid w:val="002A49B9"/>
    <w:rsid w:val="002A531F"/>
    <w:rsid w:val="002D0956"/>
    <w:rsid w:val="002D22BD"/>
    <w:rsid w:val="002D3B2A"/>
    <w:rsid w:val="002E1A1D"/>
    <w:rsid w:val="002E2ADE"/>
    <w:rsid w:val="002F5B0E"/>
    <w:rsid w:val="00311A57"/>
    <w:rsid w:val="00312E74"/>
    <w:rsid w:val="00313049"/>
    <w:rsid w:val="00321140"/>
    <w:rsid w:val="00331879"/>
    <w:rsid w:val="003357FA"/>
    <w:rsid w:val="003425B7"/>
    <w:rsid w:val="0035170D"/>
    <w:rsid w:val="0036063B"/>
    <w:rsid w:val="00360686"/>
    <w:rsid w:val="0036118E"/>
    <w:rsid w:val="0038408E"/>
    <w:rsid w:val="003855C2"/>
    <w:rsid w:val="003956FA"/>
    <w:rsid w:val="003B46F7"/>
    <w:rsid w:val="003B6681"/>
    <w:rsid w:val="003C2886"/>
    <w:rsid w:val="003E2161"/>
    <w:rsid w:val="003E50A5"/>
    <w:rsid w:val="003E53F0"/>
    <w:rsid w:val="003E6E53"/>
    <w:rsid w:val="00401E82"/>
    <w:rsid w:val="004043FA"/>
    <w:rsid w:val="00406444"/>
    <w:rsid w:val="00412313"/>
    <w:rsid w:val="00431537"/>
    <w:rsid w:val="00431BB3"/>
    <w:rsid w:val="00435207"/>
    <w:rsid w:val="00451D21"/>
    <w:rsid w:val="00457277"/>
    <w:rsid w:val="00464E1B"/>
    <w:rsid w:val="00467BFB"/>
    <w:rsid w:val="00472502"/>
    <w:rsid w:val="00476FE2"/>
    <w:rsid w:val="00484898"/>
    <w:rsid w:val="00484B5E"/>
    <w:rsid w:val="00490C34"/>
    <w:rsid w:val="00494051"/>
    <w:rsid w:val="00495240"/>
    <w:rsid w:val="00496411"/>
    <w:rsid w:val="00496913"/>
    <w:rsid w:val="004C4BDF"/>
    <w:rsid w:val="004D54AF"/>
    <w:rsid w:val="004D7103"/>
    <w:rsid w:val="004E1FE0"/>
    <w:rsid w:val="004E3F09"/>
    <w:rsid w:val="004E5DD2"/>
    <w:rsid w:val="004E7B4F"/>
    <w:rsid w:val="004F2071"/>
    <w:rsid w:val="004F27B3"/>
    <w:rsid w:val="004F2EA4"/>
    <w:rsid w:val="004F3806"/>
    <w:rsid w:val="005027EA"/>
    <w:rsid w:val="00520010"/>
    <w:rsid w:val="00525A56"/>
    <w:rsid w:val="00530913"/>
    <w:rsid w:val="00535E81"/>
    <w:rsid w:val="00550974"/>
    <w:rsid w:val="0056037D"/>
    <w:rsid w:val="00563552"/>
    <w:rsid w:val="00563632"/>
    <w:rsid w:val="00567AEE"/>
    <w:rsid w:val="00571829"/>
    <w:rsid w:val="00575C6A"/>
    <w:rsid w:val="00585442"/>
    <w:rsid w:val="00585762"/>
    <w:rsid w:val="00594008"/>
    <w:rsid w:val="00594B89"/>
    <w:rsid w:val="00596278"/>
    <w:rsid w:val="00597A62"/>
    <w:rsid w:val="005A4DD2"/>
    <w:rsid w:val="005C025B"/>
    <w:rsid w:val="005D44DB"/>
    <w:rsid w:val="005D7236"/>
    <w:rsid w:val="005E3DFC"/>
    <w:rsid w:val="005F70BF"/>
    <w:rsid w:val="005F7D0C"/>
    <w:rsid w:val="00606297"/>
    <w:rsid w:val="006129F6"/>
    <w:rsid w:val="00612ADB"/>
    <w:rsid w:val="0061435B"/>
    <w:rsid w:val="0062063A"/>
    <w:rsid w:val="006219C0"/>
    <w:rsid w:val="00630DD2"/>
    <w:rsid w:val="00632A71"/>
    <w:rsid w:val="00634BE3"/>
    <w:rsid w:val="006507E6"/>
    <w:rsid w:val="00650DF6"/>
    <w:rsid w:val="006510EC"/>
    <w:rsid w:val="006630FF"/>
    <w:rsid w:val="006728E0"/>
    <w:rsid w:val="0067436F"/>
    <w:rsid w:val="0067510D"/>
    <w:rsid w:val="00680EE8"/>
    <w:rsid w:val="00685A31"/>
    <w:rsid w:val="006A3837"/>
    <w:rsid w:val="006A39FE"/>
    <w:rsid w:val="006C01FD"/>
    <w:rsid w:val="006C2959"/>
    <w:rsid w:val="006C7689"/>
    <w:rsid w:val="006D3F92"/>
    <w:rsid w:val="006E1DDB"/>
    <w:rsid w:val="006E64F8"/>
    <w:rsid w:val="006F0027"/>
    <w:rsid w:val="006F740C"/>
    <w:rsid w:val="00702D46"/>
    <w:rsid w:val="00711969"/>
    <w:rsid w:val="00714AB1"/>
    <w:rsid w:val="00721CE2"/>
    <w:rsid w:val="00721FC9"/>
    <w:rsid w:val="007243BE"/>
    <w:rsid w:val="0072465B"/>
    <w:rsid w:val="00724882"/>
    <w:rsid w:val="0072728F"/>
    <w:rsid w:val="007313AE"/>
    <w:rsid w:val="00736065"/>
    <w:rsid w:val="007368DB"/>
    <w:rsid w:val="007408F7"/>
    <w:rsid w:val="00741710"/>
    <w:rsid w:val="007428D9"/>
    <w:rsid w:val="007466D4"/>
    <w:rsid w:val="007530B6"/>
    <w:rsid w:val="00767356"/>
    <w:rsid w:val="00767C02"/>
    <w:rsid w:val="00791EFC"/>
    <w:rsid w:val="00796B93"/>
    <w:rsid w:val="007A1067"/>
    <w:rsid w:val="007B0C42"/>
    <w:rsid w:val="007B1A34"/>
    <w:rsid w:val="007B298D"/>
    <w:rsid w:val="007E540A"/>
    <w:rsid w:val="007E6C04"/>
    <w:rsid w:val="007F0347"/>
    <w:rsid w:val="007F0917"/>
    <w:rsid w:val="007F1AD5"/>
    <w:rsid w:val="007F7772"/>
    <w:rsid w:val="008103FA"/>
    <w:rsid w:val="00811B93"/>
    <w:rsid w:val="00823BBC"/>
    <w:rsid w:val="0082742C"/>
    <w:rsid w:val="0083251C"/>
    <w:rsid w:val="00834273"/>
    <w:rsid w:val="0083455A"/>
    <w:rsid w:val="00837A66"/>
    <w:rsid w:val="00841FEB"/>
    <w:rsid w:val="00846191"/>
    <w:rsid w:val="008466B9"/>
    <w:rsid w:val="0084706E"/>
    <w:rsid w:val="008551B2"/>
    <w:rsid w:val="0087496A"/>
    <w:rsid w:val="008858EC"/>
    <w:rsid w:val="00891F58"/>
    <w:rsid w:val="0089278C"/>
    <w:rsid w:val="008A5AAB"/>
    <w:rsid w:val="008B07DA"/>
    <w:rsid w:val="008B4857"/>
    <w:rsid w:val="008C47B5"/>
    <w:rsid w:val="008C5064"/>
    <w:rsid w:val="008D076A"/>
    <w:rsid w:val="008E2B70"/>
    <w:rsid w:val="008E6F4E"/>
    <w:rsid w:val="008F1D7D"/>
    <w:rsid w:val="008F2D4A"/>
    <w:rsid w:val="008F3E4E"/>
    <w:rsid w:val="008F6187"/>
    <w:rsid w:val="008F6763"/>
    <w:rsid w:val="008F698E"/>
    <w:rsid w:val="009159D7"/>
    <w:rsid w:val="0092249D"/>
    <w:rsid w:val="00936DB6"/>
    <w:rsid w:val="00936DC7"/>
    <w:rsid w:val="00941C5D"/>
    <w:rsid w:val="009429E8"/>
    <w:rsid w:val="00942B3D"/>
    <w:rsid w:val="009548E4"/>
    <w:rsid w:val="00956494"/>
    <w:rsid w:val="00960BC4"/>
    <w:rsid w:val="009769A6"/>
    <w:rsid w:val="00983CDE"/>
    <w:rsid w:val="00987D22"/>
    <w:rsid w:val="00991506"/>
    <w:rsid w:val="00993AB9"/>
    <w:rsid w:val="009C7BA0"/>
    <w:rsid w:val="009E12D3"/>
    <w:rsid w:val="009E3B32"/>
    <w:rsid w:val="009E6833"/>
    <w:rsid w:val="00A00841"/>
    <w:rsid w:val="00A048D0"/>
    <w:rsid w:val="00A05553"/>
    <w:rsid w:val="00A0689D"/>
    <w:rsid w:val="00A11583"/>
    <w:rsid w:val="00A11588"/>
    <w:rsid w:val="00A120D2"/>
    <w:rsid w:val="00A162E5"/>
    <w:rsid w:val="00A412CD"/>
    <w:rsid w:val="00A60D9A"/>
    <w:rsid w:val="00A6174F"/>
    <w:rsid w:val="00A63B05"/>
    <w:rsid w:val="00A74985"/>
    <w:rsid w:val="00A76C3D"/>
    <w:rsid w:val="00A812AF"/>
    <w:rsid w:val="00A820ED"/>
    <w:rsid w:val="00A92EA7"/>
    <w:rsid w:val="00AA6125"/>
    <w:rsid w:val="00AB175A"/>
    <w:rsid w:val="00AB4E3A"/>
    <w:rsid w:val="00AD1A38"/>
    <w:rsid w:val="00AD2268"/>
    <w:rsid w:val="00AD63A2"/>
    <w:rsid w:val="00AD7389"/>
    <w:rsid w:val="00AE37E7"/>
    <w:rsid w:val="00AF16AB"/>
    <w:rsid w:val="00B02F68"/>
    <w:rsid w:val="00B05AD4"/>
    <w:rsid w:val="00B05ED6"/>
    <w:rsid w:val="00B07B46"/>
    <w:rsid w:val="00B10ECB"/>
    <w:rsid w:val="00B11A54"/>
    <w:rsid w:val="00B14818"/>
    <w:rsid w:val="00B2329D"/>
    <w:rsid w:val="00B560C1"/>
    <w:rsid w:val="00B56959"/>
    <w:rsid w:val="00B647A3"/>
    <w:rsid w:val="00B70BD8"/>
    <w:rsid w:val="00B72F9E"/>
    <w:rsid w:val="00B74896"/>
    <w:rsid w:val="00B87DE0"/>
    <w:rsid w:val="00B951AB"/>
    <w:rsid w:val="00BA6CF9"/>
    <w:rsid w:val="00BA6EDA"/>
    <w:rsid w:val="00BB22C8"/>
    <w:rsid w:val="00BB4A39"/>
    <w:rsid w:val="00BB6AF4"/>
    <w:rsid w:val="00BB7062"/>
    <w:rsid w:val="00BB7383"/>
    <w:rsid w:val="00BC2E05"/>
    <w:rsid w:val="00BC2E1C"/>
    <w:rsid w:val="00BC5E55"/>
    <w:rsid w:val="00BC7CC8"/>
    <w:rsid w:val="00BD3DB2"/>
    <w:rsid w:val="00BD4865"/>
    <w:rsid w:val="00BD5FCA"/>
    <w:rsid w:val="00BE6548"/>
    <w:rsid w:val="00BE6856"/>
    <w:rsid w:val="00BF0BA9"/>
    <w:rsid w:val="00BF4EFE"/>
    <w:rsid w:val="00C02977"/>
    <w:rsid w:val="00C033D0"/>
    <w:rsid w:val="00C066EE"/>
    <w:rsid w:val="00C1237F"/>
    <w:rsid w:val="00C13CAE"/>
    <w:rsid w:val="00C150DA"/>
    <w:rsid w:val="00C15FDA"/>
    <w:rsid w:val="00C20F4F"/>
    <w:rsid w:val="00C2498E"/>
    <w:rsid w:val="00C543F1"/>
    <w:rsid w:val="00C56CC5"/>
    <w:rsid w:val="00C61525"/>
    <w:rsid w:val="00C61588"/>
    <w:rsid w:val="00C819F6"/>
    <w:rsid w:val="00C81AF2"/>
    <w:rsid w:val="00C86F30"/>
    <w:rsid w:val="00C940B7"/>
    <w:rsid w:val="00CA01A1"/>
    <w:rsid w:val="00CA1AB4"/>
    <w:rsid w:val="00CA57D4"/>
    <w:rsid w:val="00CA7B47"/>
    <w:rsid w:val="00CB2053"/>
    <w:rsid w:val="00CB3B4E"/>
    <w:rsid w:val="00CC4B6A"/>
    <w:rsid w:val="00CC7EB9"/>
    <w:rsid w:val="00CD0D17"/>
    <w:rsid w:val="00CD23A1"/>
    <w:rsid w:val="00CE6804"/>
    <w:rsid w:val="00D01F6B"/>
    <w:rsid w:val="00D02C60"/>
    <w:rsid w:val="00D13899"/>
    <w:rsid w:val="00D14410"/>
    <w:rsid w:val="00D21664"/>
    <w:rsid w:val="00D218C5"/>
    <w:rsid w:val="00D22E9F"/>
    <w:rsid w:val="00D24204"/>
    <w:rsid w:val="00D254C6"/>
    <w:rsid w:val="00D3514A"/>
    <w:rsid w:val="00D447FB"/>
    <w:rsid w:val="00D473EB"/>
    <w:rsid w:val="00D53B6A"/>
    <w:rsid w:val="00D61B6D"/>
    <w:rsid w:val="00D743AC"/>
    <w:rsid w:val="00D769A0"/>
    <w:rsid w:val="00D8190C"/>
    <w:rsid w:val="00D84906"/>
    <w:rsid w:val="00D96CAE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23451"/>
    <w:rsid w:val="00E3308D"/>
    <w:rsid w:val="00E332D3"/>
    <w:rsid w:val="00E47A77"/>
    <w:rsid w:val="00E47C7A"/>
    <w:rsid w:val="00E548E1"/>
    <w:rsid w:val="00E56A74"/>
    <w:rsid w:val="00E76039"/>
    <w:rsid w:val="00E83ECB"/>
    <w:rsid w:val="00E84956"/>
    <w:rsid w:val="00E9072E"/>
    <w:rsid w:val="00E93E70"/>
    <w:rsid w:val="00E95A30"/>
    <w:rsid w:val="00EA2E02"/>
    <w:rsid w:val="00EB04A5"/>
    <w:rsid w:val="00EC3052"/>
    <w:rsid w:val="00ED1AAB"/>
    <w:rsid w:val="00ED6118"/>
    <w:rsid w:val="00EE38C9"/>
    <w:rsid w:val="00EE756B"/>
    <w:rsid w:val="00EF384C"/>
    <w:rsid w:val="00F00115"/>
    <w:rsid w:val="00F07011"/>
    <w:rsid w:val="00F10D56"/>
    <w:rsid w:val="00F10FCF"/>
    <w:rsid w:val="00F15CD3"/>
    <w:rsid w:val="00F2686A"/>
    <w:rsid w:val="00F3043B"/>
    <w:rsid w:val="00F320F5"/>
    <w:rsid w:val="00F35FDA"/>
    <w:rsid w:val="00F41F77"/>
    <w:rsid w:val="00F5260D"/>
    <w:rsid w:val="00F62078"/>
    <w:rsid w:val="00F67081"/>
    <w:rsid w:val="00F67797"/>
    <w:rsid w:val="00F7549D"/>
    <w:rsid w:val="00F7629D"/>
    <w:rsid w:val="00F77403"/>
    <w:rsid w:val="00F87912"/>
    <w:rsid w:val="00F926B9"/>
    <w:rsid w:val="00F92CA6"/>
    <w:rsid w:val="00F937F6"/>
    <w:rsid w:val="00FA149D"/>
    <w:rsid w:val="00FA5AA0"/>
    <w:rsid w:val="00FA7640"/>
    <w:rsid w:val="00FB0D73"/>
    <w:rsid w:val="00FB3E0B"/>
    <w:rsid w:val="00FC331A"/>
    <w:rsid w:val="00FC3D54"/>
    <w:rsid w:val="00FD163D"/>
    <w:rsid w:val="00FD1AFB"/>
    <w:rsid w:val="00FE42D3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FB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9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45F8-EC79-46FE-AEE5-70A7D3AA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</Company>
  <LinksUpToDate>false</LinksUpToDate>
  <CharactersWithSpaces>6017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Ht_Vhr_BiológiailagLebomló</dc:title>
  <dc:creator>OKT</dc:creator>
  <cp:lastModifiedBy>LakatosL</cp:lastModifiedBy>
  <cp:revision>4</cp:revision>
  <cp:lastPrinted>2013-09-04T07:21:00Z</cp:lastPrinted>
  <dcterms:created xsi:type="dcterms:W3CDTF">2013-09-04T07:19:00Z</dcterms:created>
  <dcterms:modified xsi:type="dcterms:W3CDTF">2013-09-04T07:21:00Z</dcterms:modified>
</cp:coreProperties>
</file>