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D477B" w14:textId="7343A301" w:rsidR="00D83495" w:rsidRPr="00D83495" w:rsidRDefault="00D83495" w:rsidP="00D83495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D83495">
        <w:rPr>
          <w:rFonts w:ascii="Times New Roman" w:hAnsi="Times New Roman"/>
          <w:b/>
          <w:noProof/>
          <w:sz w:val="26"/>
          <w:szCs w:val="26"/>
        </w:rPr>
        <w:t xml:space="preserve">Az Országos Környezetvédelmi Tanács </w:t>
      </w:r>
      <w:r w:rsidR="002F18F5">
        <w:rPr>
          <w:rFonts w:ascii="Times New Roman" w:hAnsi="Times New Roman"/>
          <w:b/>
          <w:noProof/>
          <w:sz w:val="26"/>
          <w:szCs w:val="26"/>
        </w:rPr>
        <w:t xml:space="preserve">észrevételei és javaslatai a </w:t>
      </w:r>
      <w:r w:rsidR="002F18F5" w:rsidRPr="002F18F5">
        <w:rPr>
          <w:rFonts w:ascii="Times New Roman" w:hAnsi="Times New Roman"/>
          <w:b/>
          <w:noProof/>
          <w:sz w:val="26"/>
          <w:szCs w:val="26"/>
        </w:rPr>
        <w:t>a környezetvédelmi termékdíjról szóló 2011. évi LXXXV. törvény módosításáról szóló előterjesztés tervezeté</w:t>
      </w:r>
      <w:r w:rsidR="002F18F5">
        <w:rPr>
          <w:rFonts w:ascii="Times New Roman" w:hAnsi="Times New Roman"/>
          <w:b/>
          <w:noProof/>
          <w:sz w:val="26"/>
          <w:szCs w:val="26"/>
        </w:rPr>
        <w:t>vel kapcsolatban</w:t>
      </w:r>
    </w:p>
    <w:p w14:paraId="2E1C21E9" w14:textId="77777777" w:rsidR="00D83495" w:rsidRPr="00D83495" w:rsidRDefault="00D83495" w:rsidP="00D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DB486" w14:textId="77777777" w:rsidR="00D83495" w:rsidRPr="002F18F5" w:rsidRDefault="00D83495" w:rsidP="00D83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27169" w14:textId="4FBDC4ED" w:rsidR="00797A6E" w:rsidRDefault="002F18F5" w:rsidP="00D3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Az Országos Kö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rnyezetvéde</w:t>
      </w:r>
      <w:r>
        <w:rPr>
          <w:rFonts w:ascii="Times New Roman" w:eastAsia="Calibri" w:hAnsi="Times New Roman"/>
          <w:sz w:val="24"/>
          <w:szCs w:val="24"/>
          <w:lang w:eastAsia="en-US"/>
        </w:rPr>
        <w:t>l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mi Tanács a tervezet céljával</w:t>
      </w:r>
      <w:r w:rsidR="007C56B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a környezetv</w:t>
      </w:r>
      <w:r>
        <w:rPr>
          <w:rFonts w:ascii="Times New Roman" w:eastAsia="Calibri" w:hAnsi="Times New Roman"/>
          <w:sz w:val="24"/>
          <w:szCs w:val="24"/>
          <w:lang w:eastAsia="en-US"/>
        </w:rPr>
        <w:t>é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delmi termékdí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j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ról szóló törvény módosításának szükségességével, az egységes értelmezés elősegítésével és a végrehajtás egyszerűsítésének szándékával – pl. a gépjármű átalány lehetőségének kiterjeszt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é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sével – egyetért. Az előterjesztés tartalmával és megfogalmazásával kapcsol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/>
          <w:sz w:val="24"/>
          <w:szCs w:val="24"/>
          <w:lang w:eastAsia="en-US"/>
        </w:rPr>
        <w:t>tosan az al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ább</w:t>
      </w:r>
      <w:r w:rsidR="007C56B8">
        <w:rPr>
          <w:rFonts w:ascii="Times New Roman" w:eastAsia="Calibri" w:hAnsi="Times New Roman"/>
          <w:sz w:val="24"/>
          <w:szCs w:val="24"/>
          <w:lang w:eastAsia="en-US"/>
        </w:rPr>
        <w:t>i észrevételeket teszi, javasolv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 a törvény további javító korrigálását.</w:t>
      </w:r>
    </w:p>
    <w:p w14:paraId="6D0A9A83" w14:textId="77777777" w:rsidR="002F18F5" w:rsidRDefault="002F18F5" w:rsidP="00D3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D6833C" w14:textId="29419F52" w:rsidR="002F18F5" w:rsidRDefault="002F18F5" w:rsidP="00D3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3.§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e)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Miután a biológiailag lebomló műanyagból készült termékek nem különböznek más megújuló forrásból származó és biológiai úton lebomló anyagoktól (pl.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papír, fa) nem ind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kolt ezektől eltérő kezelésük.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teljesen természetes alapú biológiailag lebomló termékek sem bomlanak le átlagos, valóságos komposztálási viszonyok között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E</w:t>
      </w:r>
      <w:r>
        <w:rPr>
          <w:rFonts w:ascii="Times New Roman" w:eastAsia="Calibri" w:hAnsi="Times New Roman"/>
          <w:sz w:val="24"/>
          <w:szCs w:val="24"/>
          <w:lang w:eastAsia="en-US"/>
        </w:rPr>
        <w:t>zek elkülönített gyűjtése is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szükséges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tehát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és ennek költségei vannak, ezért a 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>termék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díj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mentesség nem támogath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tó.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Indokoltnak lát</w:t>
      </w:r>
      <w:r>
        <w:rPr>
          <w:rFonts w:ascii="Times New Roman" w:eastAsia="Calibri" w:hAnsi="Times New Roman"/>
          <w:sz w:val="24"/>
          <w:szCs w:val="24"/>
          <w:lang w:eastAsia="en-US"/>
        </w:rPr>
        <w:t>juk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az egyéb műanyagokhoz képest alacsonyabb termékdíj alkalmazását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amelynek azo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n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ban fedeznie kell az elkülönített gyűjtés illetve válogatás költségeit.</w:t>
      </w:r>
    </w:p>
    <w:p w14:paraId="4BBA683C" w14:textId="77777777" w:rsidR="002F18F5" w:rsidRDefault="002F18F5" w:rsidP="00D32D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186E8D" w14:textId="3E342D24" w:rsidR="002F18F5" w:rsidRPr="002F18F5" w:rsidRDefault="006D102B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§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Az új 16. § (3) bekezdés a) pontjában véleményünk szerint felesleges a „továbbá a cs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magolószer termékáram esetében,” szöveg, mivel az is egy </w:t>
      </w:r>
      <w:r>
        <w:rPr>
          <w:rFonts w:ascii="Times New Roman" w:eastAsia="Calibri" w:hAnsi="Times New Roman"/>
          <w:sz w:val="24"/>
          <w:szCs w:val="24"/>
          <w:lang w:eastAsia="en-US"/>
        </w:rPr>
        <w:t>„adott termék- vagy anyagáram” [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és a b) pontban épp ezért má</w:t>
      </w:r>
      <w:r>
        <w:rPr>
          <w:rFonts w:ascii="Times New Roman" w:eastAsia="Calibri" w:hAnsi="Times New Roman"/>
          <w:sz w:val="24"/>
          <w:szCs w:val="24"/>
          <w:lang w:eastAsia="en-US"/>
        </w:rPr>
        <w:t>r nem is szerepel ez a kiemelés]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C60BFAC" w14:textId="1055EEE4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Megjegyezzük, hogy a b) pontban anyagáram helyett „anyagátam” szerepel.</w:t>
      </w:r>
    </w:p>
    <w:p w14:paraId="65ACA80D" w14:textId="77777777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99A5D4" w14:textId="32DF2040" w:rsidR="002F18F5" w:rsidRPr="002F18F5" w:rsidRDefault="006D102B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 §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A 27/</w:t>
      </w:r>
      <w:proofErr w:type="gramStart"/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gramEnd"/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. § kiegészítése kapcsán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meg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jegyezzük, hogy a szabályozás szövegösszefüggései szerint itt a törvény hatálya alá nem tartozó termékekre írnak elő szabályt, mivel a törvény hatálya a reklámhordozó papírra terjed ki, a 2. § 26. pont szerinti definíció szerint viszont nem tartozik a reklámhordozó papír fogalmába:</w:t>
      </w:r>
    </w:p>
    <w:p w14:paraId="527BB385" w14:textId="73948469" w:rsidR="002F18F5" w:rsidRPr="002F18F5" w:rsidRDefault="006D102B" w:rsidP="006D102B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„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a) </w:t>
      </w:r>
      <w:proofErr w:type="spellStart"/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spellEnd"/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kiadványonként, annak teljes nyomtatott felületére vetítve legalább 50%-ában nem ga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="002F18F5" w:rsidRPr="002F18F5">
        <w:rPr>
          <w:rFonts w:ascii="Times New Roman" w:eastAsia="Calibri" w:hAnsi="Times New Roman"/>
          <w:sz w:val="24"/>
          <w:szCs w:val="24"/>
          <w:lang w:eastAsia="en-US"/>
        </w:rPr>
        <w:t>dasági reklám terjesztésére szolgáló kiadvány, időszaki lap,</w:t>
      </w:r>
    </w:p>
    <w:p w14:paraId="6EA2D8AB" w14:textId="77777777" w:rsidR="002F18F5" w:rsidRPr="002F18F5" w:rsidRDefault="002F18F5" w:rsidP="006D102B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b) a közhasznú szervezet, állami, önkormányzati szerv által, alapfeladata körében k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adott k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advány, időszaki lap,</w:t>
      </w:r>
    </w:p>
    <w:p w14:paraId="785F12C7" w14:textId="77777777" w:rsidR="002F18F5" w:rsidRPr="002F18F5" w:rsidRDefault="002F18F5" w:rsidP="006D102B">
      <w:pPr>
        <w:spacing w:after="0" w:line="240" w:lineRule="auto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c) a könyv, tankönyv;”</w:t>
      </w:r>
    </w:p>
    <w:p w14:paraId="72604377" w14:textId="77777777" w:rsidR="002F18F5" w:rsidRP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3DA39B" w14:textId="72093113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A 27/</w:t>
      </w:r>
      <w:proofErr w:type="gram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gramEnd"/>
      <w:r w:rsidRPr="002F18F5">
        <w:rPr>
          <w:rFonts w:ascii="Times New Roman" w:eastAsia="Calibri" w:hAnsi="Times New Roman"/>
          <w:sz w:val="24"/>
          <w:szCs w:val="24"/>
          <w:lang w:eastAsia="en-US"/>
        </w:rPr>
        <w:t>. § (1) bekezdése szerint viszont „reklámhordozó papír esetén” kell arról nyilatkozni, hogy a megrendelt termék reklámhordozó papír-e, tehát logikailag a 2. § 26. a)</w:t>
      </w:r>
      <w:proofErr w:type="spell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-b</w:t>
      </w:r>
      <w:proofErr w:type="spellEnd"/>
      <w:r w:rsidRPr="002F18F5">
        <w:rPr>
          <w:rFonts w:ascii="Times New Roman" w:eastAsia="Calibri" w:hAnsi="Times New Roman"/>
          <w:sz w:val="24"/>
          <w:szCs w:val="24"/>
          <w:lang w:eastAsia="en-US"/>
        </w:rPr>
        <w:t>)</w:t>
      </w:r>
      <w:proofErr w:type="spell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-c</w:t>
      </w:r>
      <w:proofErr w:type="spellEnd"/>
      <w:r w:rsidRPr="002F18F5">
        <w:rPr>
          <w:rFonts w:ascii="Times New Roman" w:eastAsia="Calibri" w:hAnsi="Times New Roman"/>
          <w:sz w:val="24"/>
          <w:szCs w:val="24"/>
          <w:lang w:eastAsia="en-US"/>
        </w:rPr>
        <w:t>) pont szerinti kivételekről nem kellene nyilatkozni. Véleményünk szerint vagy a definíción kellene változtatni, vagy a „reklámhordozó papír esetén” szöveget kellene elhagyni, illetve általában kiadványra cserélni (vagy a kivételeket a 3. § (6) bekezdésébe áthelyezni).</w:t>
      </w:r>
    </w:p>
    <w:p w14:paraId="0FC4A821" w14:textId="77777777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8262C6" w14:textId="1A2C4F62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9.§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a)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Az egyéni teljesítés definíciójának jelenlegi megfogalmazása a jogszabály értelmezés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é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nél jogvitákat eredményezhet és ellentétben áll  a </w:t>
      </w:r>
      <w:proofErr w:type="spell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Ktdt</w:t>
      </w:r>
      <w:proofErr w:type="spellEnd"/>
      <w:r w:rsidR="006D102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és a </w:t>
      </w:r>
      <w:proofErr w:type="spell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K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>vt</w:t>
      </w:r>
      <w:proofErr w:type="spellEnd"/>
      <w:r w:rsidR="006D102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további rendelkezéseivel 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lastRenderedPageBreak/>
        <w:t>[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16.§,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16</w:t>
      </w:r>
      <w:proofErr w:type="spellEnd"/>
      <w:r w:rsidRPr="002F18F5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gram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gramEnd"/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§,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és a </w:t>
      </w:r>
      <w:proofErr w:type="spellStart"/>
      <w:r w:rsidR="006D102B">
        <w:rPr>
          <w:rFonts w:ascii="Times New Roman" w:eastAsia="Calibri" w:hAnsi="Times New Roman"/>
          <w:sz w:val="24"/>
          <w:szCs w:val="24"/>
          <w:lang w:eastAsia="en-US"/>
        </w:rPr>
        <w:t>Kvt</w:t>
      </w:r>
      <w:proofErr w:type="spellEnd"/>
      <w:r w:rsidR="006D102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Vhr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(343/2011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Korm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>ány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rend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elet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27.§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].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 javasolt módosítás csak részben rendezi a problémát, ezért a következő megfogalmazást javasoljuk:</w:t>
      </w:r>
    </w:p>
    <w:p w14:paraId="50B53F80" w14:textId="77777777" w:rsidR="006D102B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„a)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spellEnd"/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kötelezett, vagy teljesítésben közreműködő telephelyén történő gyűjtése, ideértve a köt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lezettnek a termék forgalmazását végző kereskedelmi egységgel ténylegesen, közösen, az értékesítés helyén történő gyűjtését.” </w:t>
      </w:r>
    </w:p>
    <w:p w14:paraId="6F14339F" w14:textId="5452044A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Ezzel összefüggésben javasoljuk a 16/</w:t>
      </w:r>
      <w:proofErr w:type="gram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gramEnd"/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(4) pontjának módosítását is:</w:t>
      </w:r>
    </w:p>
    <w:p w14:paraId="750D57F7" w14:textId="697B6F36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„(4)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Amennyiben az egyéni hulladékkezelést végző kötelezett saját célú felhasználás mellett a telephelyén is </w:t>
      </w:r>
      <w:proofErr w:type="gramStart"/>
      <w:r w:rsidRPr="002F18F5">
        <w:rPr>
          <w:rFonts w:ascii="Times New Roman" w:eastAsia="Calibri" w:hAnsi="Times New Roman"/>
          <w:sz w:val="24"/>
          <w:szCs w:val="24"/>
          <w:lang w:eastAsia="en-US"/>
        </w:rPr>
        <w:t>végez</w:t>
      </w:r>
      <w:proofErr w:type="gramEnd"/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gyűjtést vagy a gyűjtést végző teljesítésben közreműködő bevonásával végez gyűjtést </w:t>
      </w:r>
      <w:r w:rsidRPr="006D102B">
        <w:rPr>
          <w:rFonts w:ascii="Times New Roman" w:eastAsia="Calibri" w:hAnsi="Times New Roman"/>
          <w:i/>
          <w:sz w:val="24"/>
          <w:szCs w:val="24"/>
          <w:lang w:eastAsia="en-US"/>
        </w:rPr>
        <w:t>az azonos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…….”</w:t>
      </w:r>
    </w:p>
    <w:p w14:paraId="02D1F8C7" w14:textId="77777777" w:rsidR="00183DA8" w:rsidRDefault="00183DA8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2C43F0" w14:textId="77777777" w:rsidR="006D102B" w:rsidRPr="002F18F5" w:rsidRDefault="006D102B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B7E832" w14:textId="293AA72D" w:rsidR="002F18F5" w:rsidRDefault="002F18F5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18F5">
        <w:rPr>
          <w:rFonts w:ascii="Times New Roman" w:eastAsia="Calibri" w:hAnsi="Times New Roman"/>
          <w:sz w:val="24"/>
          <w:szCs w:val="24"/>
          <w:lang w:eastAsia="en-US"/>
        </w:rPr>
        <w:t>Fenti módosítások mellett az egyéni hulladékkezelés teljesítményének növeléséhez szükséges az egyéni és kollektív hasznosítók által fizetett adók és ráfordítások összegének kiegyenlítése és az egyes anyagfajtákra normatív módon történő megállapítása.</w:t>
      </w:r>
      <w:r w:rsidR="00183D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A jelenlegi szabályozás</w:t>
      </w:r>
      <w:r w:rsidR="006D102B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 xml:space="preserve"> különösen a 2015 januárjától érvénybe lépett módosítás óta diszkriminatív mindkét vonatk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zásban.</w:t>
      </w:r>
      <w:r w:rsidR="00183D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18F5">
        <w:rPr>
          <w:rFonts w:ascii="Times New Roman" w:eastAsia="Calibri" w:hAnsi="Times New Roman"/>
          <w:sz w:val="24"/>
          <w:szCs w:val="24"/>
          <w:lang w:eastAsia="en-US"/>
        </w:rPr>
        <w:t>Ugyanakkor ismételten felhívjuk az előterjesztő figyelmét korábbi javaslatainkra, amelyek a magasabb hasznosítási teljesítmények ösztönzését szolgálták.</w:t>
      </w:r>
    </w:p>
    <w:p w14:paraId="3263A298" w14:textId="77777777" w:rsidR="00183DA8" w:rsidRDefault="00183DA8" w:rsidP="002F18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41AB68" w14:textId="68CEB8C9" w:rsidR="00183DA8" w:rsidRDefault="00183DA8" w:rsidP="00183DA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3DA8">
        <w:rPr>
          <w:rFonts w:ascii="Times New Roman" w:eastAsia="Calibri" w:hAnsi="Times New Roman"/>
          <w:sz w:val="24"/>
          <w:szCs w:val="24"/>
          <w:lang w:eastAsia="en-US"/>
        </w:rPr>
        <w:t xml:space="preserve">A Termékdíj Bizottságra vonatkozó előírások hatályon </w:t>
      </w:r>
      <w:r>
        <w:rPr>
          <w:rFonts w:ascii="Times New Roman" w:eastAsia="Calibri" w:hAnsi="Times New Roman"/>
          <w:sz w:val="24"/>
          <w:szCs w:val="24"/>
          <w:lang w:eastAsia="en-US"/>
        </w:rPr>
        <w:t>kívül helyezését nem támogatjuk; m</w:t>
      </w:r>
      <w:r>
        <w:rPr>
          <w:rFonts w:ascii="Times New Roman" w:eastAsia="Calibri" w:hAnsi="Times New Roman"/>
          <w:sz w:val="24"/>
          <w:szCs w:val="24"/>
          <w:lang w:eastAsia="en-US"/>
        </w:rPr>
        <w:t>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vel a 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Bizottság a stratégiai szintű tervezést és az átláthatóságot szolgálná, ezért semmi ese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t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re sem l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het indokolt az intézmény eltörlése, különösen adminisztratív és nem szakmai okokra hivatkozva.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Kétségtelen, hogy a Bizottság mai napig nem jött létre, így funkcióját nem tudja betölteni, azonban nem a megszüntetése, hanem a felhatalmazás szerinti működési szabályok megállapítása lenne a megoldás. A civil kontroll igényét sem a végrehajtási szervezet átalak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Pr="00183DA8">
        <w:rPr>
          <w:rFonts w:ascii="Times New Roman" w:eastAsia="Calibri" w:hAnsi="Times New Roman"/>
          <w:sz w:val="24"/>
          <w:szCs w:val="24"/>
          <w:lang w:eastAsia="en-US"/>
        </w:rPr>
        <w:t>lása, sem a testületi forma nómenklatúrába illeszkedése nem érinti.</w:t>
      </w:r>
    </w:p>
    <w:p w14:paraId="5D93DCEC" w14:textId="77777777" w:rsidR="00183DA8" w:rsidRDefault="00183DA8" w:rsidP="00183DA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8F24C7" w14:textId="009A8248" w:rsidR="00183DA8" w:rsidRDefault="00183DA8" w:rsidP="00183DA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Az Országos Környezetvédelmi Tanács kezdettől azt az álláspontot képviselte, hogy a te</w:t>
      </w:r>
      <w:r>
        <w:rPr>
          <w:rFonts w:ascii="Times New Roman" w:eastAsia="Calibri" w:hAnsi="Times New Roman"/>
          <w:sz w:val="24"/>
          <w:szCs w:val="24"/>
          <w:lang w:eastAsia="en-US"/>
        </w:rPr>
        <w:t>r</w:t>
      </w:r>
      <w:r>
        <w:rPr>
          <w:rFonts w:ascii="Times New Roman" w:eastAsia="Calibri" w:hAnsi="Times New Roman"/>
          <w:sz w:val="24"/>
          <w:szCs w:val="24"/>
          <w:lang w:eastAsia="en-US"/>
        </w:rPr>
        <w:t>mékdíj bevétel „ne tűnjön el” az állami költségvetés bevételei között, hanem forrásokat bizt</w:t>
      </w:r>
      <w:r>
        <w:rPr>
          <w:rFonts w:ascii="Times New Roman" w:eastAsia="Calibri" w:hAnsi="Times New Roman"/>
          <w:sz w:val="24"/>
          <w:szCs w:val="24"/>
          <w:lang w:eastAsia="en-US"/>
        </w:rPr>
        <w:t>o</w:t>
      </w:r>
      <w:r>
        <w:rPr>
          <w:rFonts w:ascii="Times New Roman" w:eastAsia="Calibri" w:hAnsi="Times New Roman"/>
          <w:sz w:val="24"/>
          <w:szCs w:val="24"/>
          <w:lang w:eastAsia="en-US"/>
        </w:rPr>
        <w:t>sítson környezetvédelmi fejlesztésekhez, különösen az Országos Környezeti Kármentesítési Alap (OKKP) újraindításához</w:t>
      </w:r>
      <w:r w:rsidR="007C56B8">
        <w:rPr>
          <w:rFonts w:ascii="Times New Roman" w:eastAsia="Calibri" w:hAnsi="Times New Roman"/>
          <w:sz w:val="24"/>
          <w:szCs w:val="24"/>
          <w:lang w:eastAsia="en-US"/>
        </w:rPr>
        <w:t>. Az OKKP</w:t>
      </w:r>
      <w:r w:rsidR="007C56B8">
        <w:rPr>
          <w:rFonts w:ascii="Times New Roman" w:eastAsia="Calibri" w:hAnsi="Times New Roman"/>
          <w:sz w:val="24"/>
          <w:szCs w:val="24"/>
          <w:lang w:eastAsia="en-US"/>
        </w:rPr>
        <w:t xml:space="preserve"> alapvető fontosságú a természeti erőforrások – a talaj és vízkészletek – minősége megőrzésének, fenntartásának szempontjából</w:t>
      </w:r>
      <w:r w:rsidR="007C56B8">
        <w:rPr>
          <w:rFonts w:ascii="Times New Roman" w:eastAsia="Calibri" w:hAnsi="Times New Roman"/>
          <w:sz w:val="24"/>
          <w:szCs w:val="24"/>
          <w:lang w:eastAsia="en-US"/>
        </w:rPr>
        <w:t>; ám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folyt</w:t>
      </w: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/>
          <w:sz w:val="24"/>
          <w:szCs w:val="24"/>
          <w:lang w:eastAsia="en-US"/>
        </w:rPr>
        <w:t>tása célzott támogatásának a 2012. év óta nincs az költségvetési törvények</w:t>
      </w:r>
      <w:r w:rsidR="002F0C93">
        <w:rPr>
          <w:rFonts w:ascii="Times New Roman" w:eastAsia="Calibri" w:hAnsi="Times New Roman"/>
          <w:sz w:val="24"/>
          <w:szCs w:val="24"/>
          <w:lang w:eastAsia="en-US"/>
        </w:rPr>
        <w:t>ben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évről évre tervezett forr</w:t>
      </w:r>
      <w:r>
        <w:rPr>
          <w:rFonts w:ascii="Times New Roman" w:eastAsia="Calibri" w:hAnsi="Times New Roman"/>
          <w:sz w:val="24"/>
          <w:szCs w:val="24"/>
          <w:lang w:eastAsia="en-US"/>
        </w:rPr>
        <w:t>á</w:t>
      </w:r>
      <w:r>
        <w:rPr>
          <w:rFonts w:ascii="Times New Roman" w:eastAsia="Calibri" w:hAnsi="Times New Roman"/>
          <w:sz w:val="24"/>
          <w:szCs w:val="24"/>
          <w:lang w:eastAsia="en-US"/>
        </w:rPr>
        <w:t>sa.</w:t>
      </w:r>
    </w:p>
    <w:p w14:paraId="79FA0D4F" w14:textId="77777777" w:rsidR="007C56B8" w:rsidRPr="002F18F5" w:rsidRDefault="007C56B8" w:rsidP="00183DA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99A2D4" w14:textId="708B010B" w:rsidR="007C56B8" w:rsidRDefault="007C56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Összességében a fönti javító észrevételek megfontolását és a tervezetbe történő beépítését kérve</w:t>
      </w:r>
      <w:r w:rsidR="002F0C93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az előterjesztést az Országos Környezetvédelmi Tanács támogatja,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egyúttal isméte</w:t>
      </w:r>
      <w:r>
        <w:rPr>
          <w:rFonts w:ascii="Times New Roman" w:eastAsia="Calibri" w:hAnsi="Times New Roman"/>
          <w:sz w:val="24"/>
          <w:szCs w:val="24"/>
          <w:lang w:eastAsia="en-US"/>
        </w:rPr>
        <w:t>l</w:t>
      </w:r>
      <w:r>
        <w:rPr>
          <w:rFonts w:ascii="Times New Roman" w:eastAsia="Calibri" w:hAnsi="Times New Roman"/>
          <w:sz w:val="24"/>
          <w:szCs w:val="24"/>
          <w:lang w:eastAsia="en-US"/>
        </w:rPr>
        <w:t>ten javasolja a törvény további korrigálását és ennek érdekében indítványozza, hogy az Előte</w:t>
      </w:r>
      <w:r>
        <w:rPr>
          <w:rFonts w:ascii="Times New Roman" w:eastAsia="Calibri" w:hAnsi="Times New Roman"/>
          <w:sz w:val="24"/>
          <w:szCs w:val="24"/>
          <w:lang w:eastAsia="en-US"/>
        </w:rPr>
        <w:t>r</w:t>
      </w:r>
      <w:r>
        <w:rPr>
          <w:rFonts w:ascii="Times New Roman" w:eastAsia="Calibri" w:hAnsi="Times New Roman"/>
          <w:sz w:val="24"/>
          <w:szCs w:val="24"/>
          <w:lang w:eastAsia="en-US"/>
        </w:rPr>
        <w:t>jesztő az OKT következő, október 6-i ülésén adjon tájékoztatást a módosítások lehetséges mértékéről vagy ennek korlátairól.</w:t>
      </w:r>
    </w:p>
    <w:p w14:paraId="1C316A10" w14:textId="77777777" w:rsidR="007C56B8" w:rsidRDefault="007C56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BE9D50" w14:textId="78428984" w:rsidR="007C56B8" w:rsidRPr="002F18F5" w:rsidRDefault="007C56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2016. szeptember 27.</w:t>
      </w:r>
    </w:p>
    <w:sectPr w:rsidR="007C56B8" w:rsidRPr="002F18F5" w:rsidSect="0050683F">
      <w:headerReference w:type="default" r:id="rId9"/>
      <w:footerReference w:type="even" r:id="rId10"/>
      <w:footerReference w:type="default" r:id="rId11"/>
      <w:type w:val="continuous"/>
      <w:pgSz w:w="11907" w:h="16840" w:code="9"/>
      <w:pgMar w:top="1701" w:right="1417" w:bottom="1701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4F72" w14:textId="77777777" w:rsidR="00545C85" w:rsidRDefault="00545C85">
      <w:r>
        <w:separator/>
      </w:r>
    </w:p>
  </w:endnote>
  <w:endnote w:type="continuationSeparator" w:id="0">
    <w:p w14:paraId="113DC36A" w14:textId="77777777" w:rsidR="00545C85" w:rsidRDefault="0054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9F88" w14:textId="77777777" w:rsidR="0050683F" w:rsidRDefault="0050683F" w:rsidP="006660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C6DAF5" w14:textId="77777777" w:rsidR="0050683F" w:rsidRDefault="005068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DCD6" w14:textId="77777777" w:rsidR="0050683F" w:rsidRPr="00004118" w:rsidRDefault="0050683F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rPr>
        <w:rFonts w:ascii="Clarendon Condensed" w:hAnsi="Clarendon Condensed"/>
        <w:spacing w:val="40"/>
        <w:sz w:val="20"/>
        <w:szCs w:val="20"/>
      </w:rPr>
    </w:pPr>
  </w:p>
  <w:p w14:paraId="0936DB7B" w14:textId="77777777" w:rsidR="0050683F" w:rsidRPr="00004118" w:rsidRDefault="0050683F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OKT Titkárság: 1055 Budapest, Kossuth tér 11.</w:t>
    </w:r>
  </w:p>
  <w:p w14:paraId="188EBA14" w14:textId="77777777" w:rsidR="0050683F" w:rsidRPr="00004118" w:rsidRDefault="0050683F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Postacím: 1860 Bp.</w:t>
    </w:r>
  </w:p>
  <w:p w14:paraId="3685542D" w14:textId="77777777" w:rsidR="0050683F" w:rsidRPr="00004118" w:rsidRDefault="0050683F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Telefon: 1- 79 51063, 1- 79 53699. Fax: 1- 79 50429.</w:t>
    </w:r>
  </w:p>
  <w:p w14:paraId="33FB240E" w14:textId="77777777" w:rsidR="0050683F" w:rsidRPr="00004118" w:rsidRDefault="0050683F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 xml:space="preserve">E-mail: </w:t>
    </w:r>
    <w:hyperlink r:id="rId1" w:history="1">
      <w:r w:rsidRPr="00004118">
        <w:rPr>
          <w:rFonts w:ascii="Clarendon Condensed" w:hAnsi="Clarendon Condensed"/>
          <w:color w:val="0000FF"/>
          <w:spacing w:val="40"/>
          <w:sz w:val="20"/>
          <w:szCs w:val="20"/>
          <w:u w:val="single"/>
        </w:rPr>
        <w:t>okttitk@fm.gov.hu</w:t>
      </w:r>
    </w:hyperlink>
  </w:p>
  <w:p w14:paraId="44A30188" w14:textId="77777777" w:rsidR="0050683F" w:rsidRPr="00004118" w:rsidRDefault="0050683F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color w:val="000000"/>
        <w:spacing w:val="40"/>
        <w:sz w:val="20"/>
        <w:szCs w:val="20"/>
      </w:rPr>
    </w:pPr>
    <w:proofErr w:type="gramStart"/>
    <w:r w:rsidRPr="00004118">
      <w:rPr>
        <w:rFonts w:ascii="Clarendon Condensed" w:hAnsi="Clarendon Condensed"/>
        <w:spacing w:val="40"/>
        <w:sz w:val="2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5F75D" w14:textId="77777777" w:rsidR="00545C85" w:rsidRDefault="00545C85">
      <w:r>
        <w:separator/>
      </w:r>
    </w:p>
  </w:footnote>
  <w:footnote w:type="continuationSeparator" w:id="0">
    <w:p w14:paraId="274B964D" w14:textId="77777777" w:rsidR="00545C85" w:rsidRDefault="0054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360C4" w14:textId="77777777" w:rsidR="004A4864" w:rsidRDefault="0050683F" w:rsidP="00004118">
    <w:pPr>
      <w:pBdr>
        <w:bottom w:val="dashDotStroked" w:sz="2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0"/>
      </w:rPr>
    </w:pPr>
    <w:r w:rsidRPr="00004118">
      <w:rPr>
        <w:rFonts w:ascii="Times New Roman" w:hAnsi="Times New Roman"/>
        <w:sz w:val="24"/>
        <w:szCs w:val="20"/>
      </w:rPr>
      <w:object w:dxaOrig="8669" w:dyaOrig="2925" w14:anchorId="6EA5F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9pt;height:80.75pt" o:ole="">
          <v:imagedata r:id="rId1" o:title=""/>
        </v:shape>
        <o:OLEObject Type="Embed" ProgID="MSPhotoEd.3" ShapeID="_x0000_i1025" DrawAspect="Content" ObjectID="_1536481441" r:id="rId2"/>
      </w:object>
    </w:r>
  </w:p>
  <w:p w14:paraId="135F1376" w14:textId="77777777" w:rsidR="0050683F" w:rsidRPr="00004118" w:rsidRDefault="0050683F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27A"/>
    <w:multiLevelType w:val="hybridMultilevel"/>
    <w:tmpl w:val="404AB1A2"/>
    <w:lvl w:ilvl="0" w:tplc="ED1E18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C1BBE"/>
    <w:multiLevelType w:val="hybridMultilevel"/>
    <w:tmpl w:val="113693C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6D55"/>
    <w:multiLevelType w:val="hybridMultilevel"/>
    <w:tmpl w:val="673496F8"/>
    <w:lvl w:ilvl="0" w:tplc="F4B6B0D0">
      <w:start w:val="1"/>
      <w:numFmt w:val="bullet"/>
      <w:pStyle w:val="Alcm1Lilla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332C5F"/>
    <w:multiLevelType w:val="hybridMultilevel"/>
    <w:tmpl w:val="6D36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16D3"/>
    <w:multiLevelType w:val="hybridMultilevel"/>
    <w:tmpl w:val="42A630D0"/>
    <w:lvl w:ilvl="0" w:tplc="5FF6F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20534"/>
    <w:multiLevelType w:val="hybridMultilevel"/>
    <w:tmpl w:val="7E20F196"/>
    <w:lvl w:ilvl="0" w:tplc="5FF6F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904A9"/>
    <w:multiLevelType w:val="hybridMultilevel"/>
    <w:tmpl w:val="E40C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F4B43"/>
    <w:multiLevelType w:val="hybridMultilevel"/>
    <w:tmpl w:val="7EB0AF70"/>
    <w:lvl w:ilvl="0" w:tplc="5810B9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16F28"/>
    <w:multiLevelType w:val="hybridMultilevel"/>
    <w:tmpl w:val="670C9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76EA3"/>
    <w:multiLevelType w:val="hybridMultilevel"/>
    <w:tmpl w:val="5D589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A73FF"/>
    <w:multiLevelType w:val="hybridMultilevel"/>
    <w:tmpl w:val="8A1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873BE"/>
    <w:multiLevelType w:val="hybridMultilevel"/>
    <w:tmpl w:val="05D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FC2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54DBB"/>
    <w:multiLevelType w:val="hybridMultilevel"/>
    <w:tmpl w:val="6DB8A7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92371A"/>
    <w:multiLevelType w:val="hybridMultilevel"/>
    <w:tmpl w:val="0EDE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74318"/>
    <w:multiLevelType w:val="hybridMultilevel"/>
    <w:tmpl w:val="657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5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7DE"/>
    <w:rsid w:val="00002E7A"/>
    <w:rsid w:val="00004118"/>
    <w:rsid w:val="00040444"/>
    <w:rsid w:val="00065F6B"/>
    <w:rsid w:val="00075399"/>
    <w:rsid w:val="00075EA1"/>
    <w:rsid w:val="0009216F"/>
    <w:rsid w:val="000944CA"/>
    <w:rsid w:val="000A3415"/>
    <w:rsid w:val="000A45F7"/>
    <w:rsid w:val="000C2646"/>
    <w:rsid w:val="000E01B1"/>
    <w:rsid w:val="000E6716"/>
    <w:rsid w:val="001005B0"/>
    <w:rsid w:val="00124074"/>
    <w:rsid w:val="00131EE2"/>
    <w:rsid w:val="00151DA2"/>
    <w:rsid w:val="00171E47"/>
    <w:rsid w:val="00183DA8"/>
    <w:rsid w:val="001F7D8A"/>
    <w:rsid w:val="00227E0F"/>
    <w:rsid w:val="00254F0B"/>
    <w:rsid w:val="002620C8"/>
    <w:rsid w:val="002657A6"/>
    <w:rsid w:val="002664BE"/>
    <w:rsid w:val="00267224"/>
    <w:rsid w:val="002919C5"/>
    <w:rsid w:val="002A3890"/>
    <w:rsid w:val="002C5656"/>
    <w:rsid w:val="002F0456"/>
    <w:rsid w:val="002F0C93"/>
    <w:rsid w:val="002F18F5"/>
    <w:rsid w:val="00330E5D"/>
    <w:rsid w:val="003337DE"/>
    <w:rsid w:val="00353DF2"/>
    <w:rsid w:val="003779AA"/>
    <w:rsid w:val="003F7F26"/>
    <w:rsid w:val="00490281"/>
    <w:rsid w:val="004A4864"/>
    <w:rsid w:val="004B641B"/>
    <w:rsid w:val="004E7514"/>
    <w:rsid w:val="0050683F"/>
    <w:rsid w:val="0051054B"/>
    <w:rsid w:val="0052019F"/>
    <w:rsid w:val="00520B30"/>
    <w:rsid w:val="005334BA"/>
    <w:rsid w:val="00537C2C"/>
    <w:rsid w:val="00542968"/>
    <w:rsid w:val="00543E74"/>
    <w:rsid w:val="00545C85"/>
    <w:rsid w:val="00575A19"/>
    <w:rsid w:val="00582875"/>
    <w:rsid w:val="00585995"/>
    <w:rsid w:val="00593F20"/>
    <w:rsid w:val="006021A7"/>
    <w:rsid w:val="0061443C"/>
    <w:rsid w:val="0062287C"/>
    <w:rsid w:val="006345BA"/>
    <w:rsid w:val="006424A9"/>
    <w:rsid w:val="0065458C"/>
    <w:rsid w:val="006660B1"/>
    <w:rsid w:val="006A2B8C"/>
    <w:rsid w:val="006D102B"/>
    <w:rsid w:val="006F21E3"/>
    <w:rsid w:val="00703AFC"/>
    <w:rsid w:val="00716275"/>
    <w:rsid w:val="00730DC3"/>
    <w:rsid w:val="00731987"/>
    <w:rsid w:val="00741D75"/>
    <w:rsid w:val="00773B17"/>
    <w:rsid w:val="007973AE"/>
    <w:rsid w:val="00797A6E"/>
    <w:rsid w:val="007C56B8"/>
    <w:rsid w:val="007D0736"/>
    <w:rsid w:val="00804D3E"/>
    <w:rsid w:val="00807287"/>
    <w:rsid w:val="00845309"/>
    <w:rsid w:val="00857BB7"/>
    <w:rsid w:val="00871A1B"/>
    <w:rsid w:val="00877EFF"/>
    <w:rsid w:val="00893B7F"/>
    <w:rsid w:val="008B2236"/>
    <w:rsid w:val="008B7FFB"/>
    <w:rsid w:val="008D5728"/>
    <w:rsid w:val="008E00B8"/>
    <w:rsid w:val="008F21FB"/>
    <w:rsid w:val="00922738"/>
    <w:rsid w:val="00935DBB"/>
    <w:rsid w:val="00950DCC"/>
    <w:rsid w:val="009555AA"/>
    <w:rsid w:val="009711DD"/>
    <w:rsid w:val="00987559"/>
    <w:rsid w:val="00A0151F"/>
    <w:rsid w:val="00A12F8F"/>
    <w:rsid w:val="00A344FD"/>
    <w:rsid w:val="00A45BC1"/>
    <w:rsid w:val="00A75EC2"/>
    <w:rsid w:val="00A8359A"/>
    <w:rsid w:val="00AC4C1C"/>
    <w:rsid w:val="00B6096D"/>
    <w:rsid w:val="00B67BE3"/>
    <w:rsid w:val="00BB44AB"/>
    <w:rsid w:val="00BE51F4"/>
    <w:rsid w:val="00BF5125"/>
    <w:rsid w:val="00C23760"/>
    <w:rsid w:val="00C43AC0"/>
    <w:rsid w:val="00C70B75"/>
    <w:rsid w:val="00C84168"/>
    <w:rsid w:val="00C9660C"/>
    <w:rsid w:val="00CA7A16"/>
    <w:rsid w:val="00CB4F1F"/>
    <w:rsid w:val="00CF5D9F"/>
    <w:rsid w:val="00D32D9F"/>
    <w:rsid w:val="00D43910"/>
    <w:rsid w:val="00D555DA"/>
    <w:rsid w:val="00D83495"/>
    <w:rsid w:val="00DA6147"/>
    <w:rsid w:val="00DB0971"/>
    <w:rsid w:val="00DF4052"/>
    <w:rsid w:val="00E12E6F"/>
    <w:rsid w:val="00E145A6"/>
    <w:rsid w:val="00E3555B"/>
    <w:rsid w:val="00E42D80"/>
    <w:rsid w:val="00E43500"/>
    <w:rsid w:val="00E464C7"/>
    <w:rsid w:val="00EA75B1"/>
    <w:rsid w:val="00EB2C4B"/>
    <w:rsid w:val="00ED27AC"/>
    <w:rsid w:val="00ED6676"/>
    <w:rsid w:val="00F072B7"/>
    <w:rsid w:val="00F12BA3"/>
    <w:rsid w:val="00F42102"/>
    <w:rsid w:val="00F429BF"/>
    <w:rsid w:val="00F52EDC"/>
    <w:rsid w:val="00F920A2"/>
    <w:rsid w:val="00F95A51"/>
    <w:rsid w:val="00FB565E"/>
    <w:rsid w:val="00FC735C"/>
    <w:rsid w:val="00FC777A"/>
    <w:rsid w:val="00FE0711"/>
    <w:rsid w:val="00FE0BC8"/>
    <w:rsid w:val="00FE5337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7F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7D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B7FFB"/>
    <w:pPr>
      <w:tabs>
        <w:tab w:val="center" w:pos="4536"/>
        <w:tab w:val="right" w:pos="9072"/>
      </w:tabs>
    </w:pPr>
    <w:rPr>
      <w:sz w:val="20"/>
    </w:rPr>
  </w:style>
  <w:style w:type="character" w:styleId="Oldalszm">
    <w:name w:val="page number"/>
    <w:basedOn w:val="Bekezdsalapbettpusa"/>
    <w:rsid w:val="00075399"/>
  </w:style>
  <w:style w:type="paragraph" w:styleId="lfej">
    <w:name w:val="header"/>
    <w:basedOn w:val="Norml"/>
    <w:link w:val="lfejChar"/>
    <w:rsid w:val="0000411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04118"/>
    <w:rPr>
      <w:rFonts w:ascii="Calibri" w:hAnsi="Calibri"/>
      <w:sz w:val="22"/>
      <w:szCs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EA75B1"/>
    <w:pPr>
      <w:spacing w:after="0" w:line="240" w:lineRule="auto"/>
      <w:ind w:left="720"/>
    </w:pPr>
    <w:rPr>
      <w:rFonts w:eastAsia="Calibri"/>
      <w:lang w:eastAsia="en-US"/>
    </w:rPr>
  </w:style>
  <w:style w:type="character" w:customStyle="1" w:styleId="object">
    <w:name w:val="object"/>
    <w:basedOn w:val="Bekezdsalapbettpusa"/>
    <w:rsid w:val="00935DBB"/>
  </w:style>
  <w:style w:type="paragraph" w:styleId="Buborkszveg">
    <w:name w:val="Balloon Text"/>
    <w:basedOn w:val="Norml"/>
    <w:link w:val="BuborkszvegChar"/>
    <w:rsid w:val="0009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9216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877EF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877EFF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877EFF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6228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22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2287C"/>
  </w:style>
  <w:style w:type="character" w:customStyle="1" w:styleId="ListaszerbekezdsChar">
    <w:name w:val="Listaszerű bekezdés Char"/>
    <w:link w:val="Listaszerbekezds"/>
    <w:uiPriority w:val="34"/>
    <w:locked/>
    <w:rsid w:val="007D0736"/>
    <w:rPr>
      <w:rFonts w:ascii="Calibri" w:eastAsia="Calibri" w:hAnsi="Calibri"/>
      <w:sz w:val="22"/>
      <w:szCs w:val="22"/>
      <w:lang w:eastAsia="en-US"/>
    </w:rPr>
  </w:style>
  <w:style w:type="paragraph" w:customStyle="1" w:styleId="Alcm1Lilla">
    <w:name w:val="Alcím1 Lilla"/>
    <w:basedOn w:val="Norml"/>
    <w:rsid w:val="003779AA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3933-F5A5-4AFA-980F-39ED317B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 a</vt:lpstr>
    </vt:vector>
  </TitlesOfParts>
  <Company>KD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 a</dc:title>
  <dc:creator>Dr. Bándi Gyula</dc:creator>
  <cp:lastModifiedBy>LakatosL</cp:lastModifiedBy>
  <cp:revision>4</cp:revision>
  <cp:lastPrinted>2016-07-22T08:34:00Z</cp:lastPrinted>
  <dcterms:created xsi:type="dcterms:W3CDTF">2016-09-27T08:57:00Z</dcterms:created>
  <dcterms:modified xsi:type="dcterms:W3CDTF">2016-09-27T09:38:00Z</dcterms:modified>
</cp:coreProperties>
</file>