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center"/>
        <w:rPr>
          <w:b/>
          <w:i/>
          <w:sz w:val="28"/>
          <w:szCs w:val="28"/>
          <w:lang w:eastAsia="ar-SA"/>
        </w:rPr>
      </w:pPr>
      <w:r w:rsidRPr="00476290">
        <w:rPr>
          <w:b/>
          <w:i/>
          <w:sz w:val="28"/>
          <w:szCs w:val="28"/>
          <w:lang w:eastAsia="ar-SA"/>
        </w:rPr>
        <w:t>Az Országos Környezetvédelmi Tanács véleménye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center"/>
        <w:rPr>
          <w:b/>
          <w:szCs w:val="20"/>
          <w:lang w:eastAsia="ar-SA"/>
        </w:rPr>
      </w:pPr>
      <w:proofErr w:type="gramStart"/>
      <w:r w:rsidRPr="00476290">
        <w:rPr>
          <w:b/>
          <w:i/>
          <w:sz w:val="28"/>
          <w:szCs w:val="28"/>
          <w:lang w:eastAsia="ar-SA"/>
        </w:rPr>
        <w:t>a</w:t>
      </w:r>
      <w:proofErr w:type="gramEnd"/>
      <w:r w:rsidRPr="00476290">
        <w:rPr>
          <w:b/>
          <w:i/>
          <w:sz w:val="28"/>
          <w:szCs w:val="28"/>
          <w:lang w:eastAsia="ar-SA"/>
        </w:rPr>
        <w:t xml:space="preserve"> környezetvédelmi termékdíj törvény módosításának tervezetéről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rPr>
          <w:szCs w:val="20"/>
          <w:lang w:eastAsia="ar-SA"/>
        </w:rPr>
      </w:pPr>
    </w:p>
    <w:p w:rsidR="004E4D5E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környezetvédelmi termékdíj törvény 2013 októberében megismert módosításának tervezete számos kedvező változtatást javasol, amely a jogalkalmazók számára könnyebbséget ígér és az ellenőrzésben érdekelt NAV valamint az OHÜ munkáját segíteni fogja. </w:t>
      </w:r>
      <w:r w:rsidR="004E4D5E">
        <w:rPr>
          <w:sz w:val="22"/>
          <w:szCs w:val="20"/>
          <w:lang w:eastAsia="ar-SA"/>
        </w:rPr>
        <w:t>A</w:t>
      </w:r>
      <w:r>
        <w:rPr>
          <w:sz w:val="22"/>
          <w:szCs w:val="20"/>
          <w:lang w:eastAsia="ar-SA"/>
        </w:rPr>
        <w:t xml:space="preserve"> Kormány által elfogadott jelenlegi módosítás azonban csak olyan formai változásokat tartalmaz, amelyek pozitív hatással lehetnek a közreműködő állami szervek munkájának egyszerűsítése, ez üdvözlendő. Ugyanakkor az </w:t>
      </w:r>
      <w:r w:rsidR="004E4D5E">
        <w:rPr>
          <w:sz w:val="22"/>
          <w:szCs w:val="20"/>
          <w:lang w:eastAsia="ar-SA"/>
        </w:rPr>
        <w:t xml:space="preserve">OKT indítványában korábban jelezte, hogy a tartalmi elemek és rendszer szerkezetének átalakítására is szükség volna annak érdekében, hogy a termékdíjas termékek kibocsátására, illetve hulladékaik hasznosítására vonatkozó adatok megfelelő módon rendelkezésre álljanak, ez ugyanis alapfeltétele annak, hogy </w:t>
      </w:r>
      <w:r w:rsidR="00B40A92">
        <w:rPr>
          <w:sz w:val="22"/>
          <w:szCs w:val="20"/>
          <w:lang w:eastAsia="ar-SA"/>
        </w:rPr>
        <w:t xml:space="preserve">lehetővé váljék </w:t>
      </w:r>
      <w:r w:rsidR="004E4D5E">
        <w:rPr>
          <w:sz w:val="22"/>
          <w:szCs w:val="20"/>
          <w:lang w:eastAsia="ar-SA"/>
        </w:rPr>
        <w:t>a csomagolási hulladékra vonatkozó EU</w:t>
      </w:r>
      <w:r w:rsidR="00B40A92">
        <w:rPr>
          <w:sz w:val="22"/>
          <w:szCs w:val="20"/>
          <w:lang w:eastAsia="ar-SA"/>
        </w:rPr>
        <w:t xml:space="preserve"> haszn</w:t>
      </w:r>
      <w:r w:rsidR="000F0BA4">
        <w:rPr>
          <w:sz w:val="22"/>
          <w:szCs w:val="20"/>
          <w:lang w:eastAsia="ar-SA"/>
        </w:rPr>
        <w:t>osítási kötelezettségünk teljesí</w:t>
      </w:r>
      <w:r w:rsidR="00B40A92">
        <w:rPr>
          <w:sz w:val="22"/>
          <w:szCs w:val="20"/>
          <w:lang w:eastAsia="ar-SA"/>
        </w:rPr>
        <w:t>tése, valamin hitelt érdemlő bemutatása.</w:t>
      </w:r>
      <w:r w:rsidR="000F0BA4">
        <w:rPr>
          <w:sz w:val="22"/>
          <w:szCs w:val="20"/>
          <w:lang w:eastAsia="ar-SA"/>
        </w:rPr>
        <w:t xml:space="preserve"> </w:t>
      </w:r>
      <w:r w:rsidR="004E4D5E">
        <w:rPr>
          <w:sz w:val="22"/>
          <w:szCs w:val="20"/>
          <w:lang w:eastAsia="ar-SA"/>
        </w:rPr>
        <w:t>Továbbá ez alapfeltétele az Országos Hulladékgazdálkodási Terv megvalósítható elkészítésének.</w:t>
      </w:r>
    </w:p>
    <w:p w:rsidR="00476290" w:rsidRPr="00476290" w:rsidRDefault="004E4D5E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 xml:space="preserve">A </w:t>
      </w:r>
      <w:r w:rsidR="00476290" w:rsidRPr="00476290">
        <w:rPr>
          <w:sz w:val="22"/>
          <w:szCs w:val="20"/>
          <w:lang w:eastAsia="ar-SA"/>
        </w:rPr>
        <w:t>módosítások nem érintik a Termékdíj szabályozás legkritikusabb és az OKT elemzésében részletezett területeit</w:t>
      </w:r>
      <w:r>
        <w:rPr>
          <w:sz w:val="22"/>
          <w:szCs w:val="20"/>
          <w:lang w:eastAsia="ar-SA"/>
        </w:rPr>
        <w:t xml:space="preserve"> – </w:t>
      </w:r>
      <w:r w:rsidR="00476290" w:rsidRPr="00476290">
        <w:rPr>
          <w:sz w:val="22"/>
          <w:szCs w:val="20"/>
          <w:lang w:eastAsia="ar-SA"/>
        </w:rPr>
        <w:t>nevezetesen a Törvény által helytelenül kijelölt alanyi és tárgyi hatályt csomagolószerek vonatkozásában, amely indokolatlanul bonyolítja az adminisztrációt</w:t>
      </w:r>
      <w:r>
        <w:rPr>
          <w:sz w:val="22"/>
          <w:szCs w:val="20"/>
          <w:lang w:eastAsia="ar-SA"/>
        </w:rPr>
        <w:t xml:space="preserve">, az </w:t>
      </w:r>
      <w:r w:rsidR="00476290" w:rsidRPr="00476290">
        <w:rPr>
          <w:sz w:val="22"/>
          <w:szCs w:val="20"/>
          <w:lang w:eastAsia="ar-SA"/>
        </w:rPr>
        <w:t xml:space="preserve">ellenőrzést és rendkívül megnehezíti az EU felé történő adatszolgáltatást, valamint az egyéni teljesítés </w:t>
      </w:r>
      <w:proofErr w:type="spellStart"/>
      <w:r w:rsidR="00476290" w:rsidRPr="00476290">
        <w:rPr>
          <w:sz w:val="22"/>
          <w:szCs w:val="20"/>
          <w:lang w:eastAsia="ar-SA"/>
        </w:rPr>
        <w:t>demotiváló</w:t>
      </w:r>
      <w:proofErr w:type="spellEnd"/>
      <w:r w:rsidR="00476290" w:rsidRPr="00476290">
        <w:rPr>
          <w:sz w:val="22"/>
          <w:szCs w:val="20"/>
          <w:lang w:eastAsia="ar-SA"/>
        </w:rPr>
        <w:t xml:space="preserve"> feltételrendszerét. Ezen problémák kiküszöbölésére az első év tapasztalatainak és eredményeinek értékelése alapján az OKT megfogalmazta javaslatait, melyeket a jogszabályalkotók figyelmen kívül hagytak, de a tervezet a feltárt problémák orvoslására más intézkedést sem tartalmaz.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jogszabály-módosítás tervezetéről álláspontunk általános és konkrét észrevételekre bontható.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sz w:val="22"/>
          <w:szCs w:val="20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I. Általános észrevételek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jogszabály módosításával kapcsolatos általános, elvi észrevételeink az alábbiak: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a.</w:t>
      </w:r>
      <w:r w:rsidRPr="00476290">
        <w:rPr>
          <w:sz w:val="22"/>
          <w:szCs w:val="20"/>
          <w:lang w:eastAsia="ar-SA"/>
        </w:rPr>
        <w:t xml:space="preserve"> A törvény a </w:t>
      </w:r>
      <w:r w:rsidRPr="00476290">
        <w:rPr>
          <w:i/>
          <w:sz w:val="22"/>
          <w:szCs w:val="20"/>
          <w:lang w:eastAsia="ar-SA"/>
        </w:rPr>
        <w:t>nyilatkozattételek</w:t>
      </w:r>
      <w:r w:rsidRPr="00476290">
        <w:rPr>
          <w:sz w:val="22"/>
          <w:szCs w:val="20"/>
          <w:lang w:eastAsia="ar-SA"/>
        </w:rPr>
        <w:t xml:space="preserve">, </w:t>
      </w:r>
      <w:r w:rsidRPr="00476290">
        <w:rPr>
          <w:i/>
          <w:sz w:val="22"/>
          <w:szCs w:val="20"/>
          <w:lang w:eastAsia="ar-SA"/>
        </w:rPr>
        <w:t>átvállalási lehetőségek</w:t>
      </w:r>
      <w:r w:rsidRPr="00476290">
        <w:rPr>
          <w:sz w:val="22"/>
          <w:szCs w:val="20"/>
          <w:lang w:eastAsia="ar-SA"/>
        </w:rPr>
        <w:t xml:space="preserve"> körét kibővíti, illetve </w:t>
      </w:r>
      <w:r w:rsidRPr="00476290">
        <w:rPr>
          <w:i/>
          <w:sz w:val="22"/>
          <w:szCs w:val="20"/>
          <w:lang w:eastAsia="ar-SA"/>
        </w:rPr>
        <w:t>termékdíj raktár</w:t>
      </w:r>
      <w:r w:rsidRPr="00476290">
        <w:rPr>
          <w:sz w:val="22"/>
          <w:szCs w:val="20"/>
          <w:lang w:eastAsia="ar-SA"/>
        </w:rPr>
        <w:t xml:space="preserve"> létrehozásának teremti meg a jogi alapját.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Ezek a módosítások a csomagolóipar számára finanszírozás tekintetében előnyösek, az adminisztrációs kötelezettségeket azonban nem könnyítik meg.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bevallási adatok vizsgálata szerint a 2012. évi termékdíj bevételek 60%-a csomagolószerek díjtételeiből adódik, így az iparág előfinanszírozási igényének csökkentési lehetősége üdvözlendő.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meglévő jogszabályi keretek (nyilatkozat, átvállalás, visszaigénylés) kiterjesztése egyben azt is jelenti, hogy a jogalkotó továbbra is fenntartja a csomagolószerek kötelezettségét, amely a jogszabályt túlbonyolította, a hulladékgazdálkodás átláthatóságát (elszámolhatóságát), valamint az adminisztrációs kötelezettséget megnehezítette.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spellStart"/>
      <w:r w:rsidRPr="00476290">
        <w:rPr>
          <w:b/>
          <w:sz w:val="22"/>
          <w:szCs w:val="20"/>
          <w:lang w:eastAsia="ar-SA"/>
        </w:rPr>
        <w:t>aa</w:t>
      </w:r>
      <w:proofErr w:type="spell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</w:t>
      </w:r>
      <w:r w:rsidRPr="00476290">
        <w:rPr>
          <w:i/>
          <w:sz w:val="22"/>
          <w:szCs w:val="20"/>
          <w:lang w:eastAsia="ar-SA"/>
        </w:rPr>
        <w:t xml:space="preserve">nyilatkozattétel </w:t>
      </w:r>
      <w:r w:rsidRPr="00476290">
        <w:rPr>
          <w:sz w:val="22"/>
          <w:szCs w:val="20"/>
          <w:lang w:eastAsia="ar-SA"/>
        </w:rPr>
        <w:t>eseteinek kibővítése jelentős segítség a csomagolószer-gyártó vállalkozásoknak (3.§ (6) c).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 A nyilatkozati lehetőségek kiterjesztése előnyös megoldást kínál az újrahasználható rakodólapok használóinak is (3.§ (6) </w:t>
      </w:r>
      <w:proofErr w:type="spellStart"/>
      <w:r w:rsidRPr="00476290">
        <w:rPr>
          <w:sz w:val="22"/>
          <w:szCs w:val="20"/>
          <w:lang w:eastAsia="ar-SA"/>
        </w:rPr>
        <w:t>bb</w:t>
      </w:r>
      <w:proofErr w:type="spellEnd"/>
      <w:r w:rsidRPr="00476290">
        <w:rPr>
          <w:sz w:val="22"/>
          <w:szCs w:val="20"/>
          <w:lang w:eastAsia="ar-SA"/>
        </w:rPr>
        <w:t>), bár ugyanez a szövegezés feltűnik a 4.§ (2) f pontjánál is.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Itt ellentmondás érzünk, aminek feloldása szükséges.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lastRenderedPageBreak/>
        <w:t>Nyilatkozattétel</w:t>
      </w:r>
      <w:r w:rsidRPr="00476290">
        <w:rPr>
          <w:sz w:val="22"/>
          <w:szCs w:val="20"/>
          <w:lang w:eastAsia="ar-SA"/>
        </w:rPr>
        <w:t xml:space="preserve"> esetén (3.§ (6) </w:t>
      </w:r>
      <w:proofErr w:type="spellStart"/>
      <w:r w:rsidRPr="00476290">
        <w:rPr>
          <w:sz w:val="22"/>
          <w:szCs w:val="20"/>
          <w:lang w:eastAsia="ar-SA"/>
        </w:rPr>
        <w:t>bb</w:t>
      </w:r>
      <w:proofErr w:type="spellEnd"/>
      <w:r w:rsidRPr="00476290">
        <w:rPr>
          <w:sz w:val="22"/>
          <w:szCs w:val="20"/>
          <w:lang w:eastAsia="ar-SA"/>
        </w:rPr>
        <w:t>) a termékdíj-kötelezettség (pl. bevallás) megmarad, csupán termékdíjat nem kell fizetni az újrahasználható rakodólap után.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t>Nem keletkezik termékdíj-kötelezettség</w:t>
      </w:r>
      <w:r w:rsidRPr="00476290">
        <w:rPr>
          <w:sz w:val="22"/>
          <w:szCs w:val="20"/>
          <w:lang w:eastAsia="ar-SA"/>
        </w:rPr>
        <w:t xml:space="preserve"> viszont a 4.§ (2) f pont szerinti esetben, tehát sem bevallási, sem befizetési kötelmek nem terhelik az érintetteket.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csomagolóipar érdekeit az utóbbi lehetőség szolgálja.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ab.</w:t>
      </w:r>
      <w:r w:rsidRPr="00476290">
        <w:rPr>
          <w:sz w:val="22"/>
          <w:szCs w:val="20"/>
          <w:lang w:eastAsia="ar-SA"/>
        </w:rPr>
        <w:t xml:space="preserve"> A NAV adatai azt mutatják, hogy 2012-ben a csomagolási és export célú </w:t>
      </w:r>
      <w:r w:rsidRPr="00476290">
        <w:rPr>
          <w:i/>
          <w:sz w:val="22"/>
          <w:szCs w:val="20"/>
          <w:lang w:eastAsia="ar-SA"/>
        </w:rPr>
        <w:t xml:space="preserve">átvállalások </w:t>
      </w:r>
      <w:r w:rsidRPr="00476290">
        <w:rPr>
          <w:sz w:val="22"/>
          <w:szCs w:val="20"/>
          <w:lang w:eastAsia="ar-SA"/>
        </w:rPr>
        <w:t>1252 gazdálkodó szervezetet érintve a bevallott nettó csomagolószer mennyiség 50%-át tette ki. Ez pedig az alábbiakat veti fel:</w:t>
      </w:r>
    </w:p>
    <w:p w:rsidR="00476290" w:rsidRPr="00476290" w:rsidRDefault="00476290" w:rsidP="00476290">
      <w:pPr>
        <w:spacing w:line="260" w:lineRule="exact"/>
        <w:ind w:left="284" w:hanging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- </w:t>
      </w:r>
      <w:r w:rsidRPr="00476290">
        <w:rPr>
          <w:sz w:val="22"/>
          <w:szCs w:val="20"/>
          <w:lang w:eastAsia="ar-SA"/>
        </w:rPr>
        <w:tab/>
        <w:t>Magyarországon a kötelezetteknek csupán 5%-a végez nagy volumenű csomagolást és ezek</w:t>
      </w:r>
    </w:p>
    <w:p w:rsidR="00476290" w:rsidRPr="00476290" w:rsidRDefault="00476290" w:rsidP="00476290">
      <w:pPr>
        <w:spacing w:after="240" w:line="260" w:lineRule="exact"/>
        <w:ind w:left="284" w:hanging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- </w:t>
      </w:r>
      <w:r w:rsidRPr="00476290">
        <w:rPr>
          <w:sz w:val="22"/>
          <w:szCs w:val="20"/>
          <w:lang w:eastAsia="ar-SA"/>
        </w:rPr>
        <w:tab/>
        <w:t>a korábbi rendszer szerint kívánják termékdíjas tevékenységüket folytatni.</w:t>
      </w:r>
    </w:p>
    <w:p w:rsidR="00476290" w:rsidRPr="00476290" w:rsidRDefault="00476290" w:rsidP="00476290">
      <w:pPr>
        <w:spacing w:after="240" w:line="260" w:lineRule="exact"/>
        <w:jc w:val="both"/>
        <w:rPr>
          <w:sz w:val="22"/>
          <w:szCs w:val="20"/>
          <w:lang w:eastAsia="ar-SA"/>
        </w:rPr>
      </w:pPr>
      <w:proofErr w:type="spellStart"/>
      <w:r w:rsidRPr="00476290">
        <w:rPr>
          <w:b/>
          <w:sz w:val="22"/>
          <w:szCs w:val="20"/>
          <w:lang w:eastAsia="ar-SA"/>
        </w:rPr>
        <w:t>ac</w:t>
      </w:r>
      <w:proofErr w:type="spell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</w:t>
      </w:r>
      <w:r w:rsidRPr="00476290">
        <w:rPr>
          <w:i/>
          <w:sz w:val="22"/>
          <w:szCs w:val="20"/>
          <w:lang w:eastAsia="ar-SA"/>
        </w:rPr>
        <w:t>visszaigénylés</w:t>
      </w:r>
      <w:r w:rsidRPr="00476290">
        <w:rPr>
          <w:sz w:val="22"/>
          <w:szCs w:val="20"/>
          <w:lang w:eastAsia="ar-SA"/>
        </w:rPr>
        <w:t xml:space="preserve"> a teljes bevallott csomagolószer mennyiségének 20%-át érte el 2012-ben. Habár nem a törvény (hanem a kapcsolódó végrehajtási kormányrendelet) hatásköre, de a visszaigénylés esetén alkalmazandó számlazáradékok versenyhátrányt okozó tartalmának módosítása elengedhetetlen.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ad.</w:t>
      </w:r>
      <w:r w:rsidRPr="00476290">
        <w:rPr>
          <w:sz w:val="22"/>
          <w:szCs w:val="20"/>
          <w:lang w:eastAsia="ar-SA"/>
        </w:rPr>
        <w:t xml:space="preserve"> Az </w:t>
      </w:r>
      <w:r w:rsidRPr="00476290">
        <w:rPr>
          <w:i/>
          <w:sz w:val="22"/>
          <w:szCs w:val="20"/>
          <w:lang w:eastAsia="ar-SA"/>
        </w:rPr>
        <w:t>ipari és kereskedelmi termékdíj raktár</w:t>
      </w:r>
      <w:r w:rsidRPr="00476290">
        <w:rPr>
          <w:sz w:val="22"/>
          <w:szCs w:val="20"/>
          <w:lang w:eastAsia="ar-SA"/>
        </w:rPr>
        <w:t xml:space="preserve"> új eleme a szabályozásnak. A tervezet megítélésünk szerint a szakmai – működtetési – részletek szabályozásával keveset, ellenben a működtetők feddhetetlenségére rendkívül részletes követelményeket határoz meg.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Meglátásunk szerint a termékdíj törvény alkalmazásának könnyítését szolgálja a termékdíj raktár, bizonnyal hasznos kiegészítő eleme lesz a nyilatkozattételi és az átvállalási lehetőségeknek, azonban ez a tárgyi hatály elhibázott megváltoztatásából eredő kényszerpálya újabb és adminisztrációt növelő, valamint rendszert drágító (pl. független könyvvizsgáló kötelező alkalmaz</w:t>
      </w:r>
      <w:r w:rsidR="00A73EAA">
        <w:rPr>
          <w:sz w:val="22"/>
          <w:szCs w:val="20"/>
          <w:lang w:eastAsia="ar-SA"/>
        </w:rPr>
        <w:t xml:space="preserve">ása </w:t>
      </w:r>
      <w:r w:rsidRPr="00476290">
        <w:rPr>
          <w:sz w:val="22"/>
          <w:szCs w:val="20"/>
          <w:lang w:eastAsia="ar-SA"/>
        </w:rPr>
        <w:t>ráadásul csak az ipari termékdíj raktár esetében) állomása. Létjogosultságát a részletszabályok fogják eldönteni.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b.</w:t>
      </w:r>
      <w:r w:rsidRPr="00476290">
        <w:rPr>
          <w:sz w:val="22"/>
          <w:szCs w:val="20"/>
          <w:lang w:eastAsia="ar-SA"/>
        </w:rPr>
        <w:t xml:space="preserve"> A már hivatkozott NAV adatok azt is mutatják, hogy 2012-ben az </w:t>
      </w:r>
      <w:r w:rsidRPr="00476290">
        <w:rPr>
          <w:i/>
          <w:sz w:val="22"/>
          <w:szCs w:val="20"/>
          <w:lang w:eastAsia="ar-SA"/>
        </w:rPr>
        <w:t>egyéni hulladékkezelést teljesítők</w:t>
      </w:r>
      <w:r w:rsidRPr="00476290">
        <w:rPr>
          <w:sz w:val="22"/>
          <w:szCs w:val="20"/>
          <w:lang w:eastAsia="ar-SA"/>
        </w:rPr>
        <w:t xml:space="preserve"> száma kb. a </w:t>
      </w:r>
      <w:proofErr w:type="spellStart"/>
      <w:r w:rsidRPr="00476290">
        <w:rPr>
          <w:sz w:val="22"/>
          <w:szCs w:val="20"/>
          <w:lang w:eastAsia="ar-SA"/>
        </w:rPr>
        <w:t>kötelezetti</w:t>
      </w:r>
      <w:proofErr w:type="spellEnd"/>
      <w:r w:rsidRPr="00476290">
        <w:rPr>
          <w:sz w:val="22"/>
          <w:szCs w:val="20"/>
          <w:lang w:eastAsia="ar-SA"/>
        </w:rPr>
        <w:t xml:space="preserve"> kör 5‰-ére tehető és eredményük (52 et) a nettó kibocsátás kevesebb, mint 5%-a.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hivatalos adatok vizsgálata azt is kimutatta, hogy a befizetett fajlagos termékdíj tételek és a kalkulált saját ráfordítások összege – műanyag és üveg csomagolószerek esetében – már meghaladja a normál termékdíj tételt, így ösztönző hatása nincs.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Bizonnyal ez okozhatja e rendszer iránti érdektelenséget, ugyanakkor környezetpolitikai szempontból e rendszer újragondolása és ösztönzővé tétele indokolt.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c.</w:t>
      </w:r>
      <w:r w:rsidRPr="00476290">
        <w:rPr>
          <w:sz w:val="22"/>
          <w:szCs w:val="20"/>
          <w:lang w:eastAsia="ar-SA"/>
        </w:rPr>
        <w:t xml:space="preserve"> </w:t>
      </w:r>
      <w:r w:rsidRPr="00476290">
        <w:rPr>
          <w:i/>
          <w:sz w:val="22"/>
          <w:szCs w:val="20"/>
          <w:lang w:eastAsia="ar-SA"/>
        </w:rPr>
        <w:t>Az újrahasználható csomagolószerek kérdésköre.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spellStart"/>
      <w:r w:rsidRPr="00476290">
        <w:rPr>
          <w:b/>
          <w:sz w:val="22"/>
          <w:szCs w:val="20"/>
          <w:lang w:eastAsia="ar-SA"/>
        </w:rPr>
        <w:t>ca</w:t>
      </w:r>
      <w:proofErr w:type="spell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rakodólapok esetében a javasolt könnyítés ugyancsak üdvözlendő</w:t>
      </w:r>
      <w:r w:rsidR="00A73EAA">
        <w:rPr>
          <w:sz w:val="22"/>
          <w:szCs w:val="20"/>
          <w:lang w:eastAsia="ar-SA"/>
        </w:rPr>
        <w:t>;</w:t>
      </w:r>
      <w:r w:rsidRPr="00476290">
        <w:rPr>
          <w:sz w:val="22"/>
          <w:szCs w:val="20"/>
          <w:lang w:eastAsia="ar-SA"/>
        </w:rPr>
        <w:t xml:space="preserve"> különösen a rakodólapok betétdíjas termékként való jelölési kötelezettségének elmara</w:t>
      </w:r>
      <w:r w:rsidR="00A73EAA">
        <w:rPr>
          <w:sz w:val="22"/>
          <w:szCs w:val="20"/>
          <w:lang w:eastAsia="ar-SA"/>
        </w:rPr>
        <w:t>dása.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Érdemes ugyanakkor a már többször hivatkozott hivatalos adatok áttekintése az </w:t>
      </w:r>
      <w:proofErr w:type="spellStart"/>
      <w:r w:rsidRPr="00476290">
        <w:rPr>
          <w:sz w:val="22"/>
          <w:szCs w:val="20"/>
          <w:lang w:eastAsia="ar-SA"/>
        </w:rPr>
        <w:t>újrahasználatra</w:t>
      </w:r>
      <w:proofErr w:type="spellEnd"/>
      <w:r w:rsidRPr="00476290">
        <w:rPr>
          <w:sz w:val="22"/>
          <w:szCs w:val="20"/>
          <w:lang w:eastAsia="ar-SA"/>
        </w:rPr>
        <w:t xml:space="preserve"> vonatkozóan is.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2012-ben az </w:t>
      </w:r>
      <w:r w:rsidRPr="00476290">
        <w:rPr>
          <w:bCs/>
          <w:sz w:val="22"/>
          <w:szCs w:val="20"/>
          <w:lang w:eastAsia="ar-SA"/>
        </w:rPr>
        <w:t>újrahasználható csomagolószerek</w:t>
      </w:r>
      <w:r w:rsidRPr="00476290">
        <w:rPr>
          <w:b/>
          <w:bCs/>
          <w:sz w:val="22"/>
          <w:szCs w:val="20"/>
          <w:lang w:eastAsia="ar-SA"/>
        </w:rPr>
        <w:t xml:space="preserve"> </w:t>
      </w:r>
      <w:r w:rsidRPr="00476290">
        <w:rPr>
          <w:sz w:val="22"/>
          <w:szCs w:val="20"/>
          <w:lang w:eastAsia="ar-SA"/>
        </w:rPr>
        <w:t xml:space="preserve">bejelentett mennyisége 4 et (1 et „normál” és 3 et kereskedelmi), a bevallott csomagolószerek mennyiségének kevesebb, mint 4‰-e volt. A </w:t>
      </w:r>
      <w:r w:rsidRPr="00476290">
        <w:rPr>
          <w:i/>
          <w:iCs/>
          <w:sz w:val="22"/>
          <w:szCs w:val="20"/>
          <w:lang w:eastAsia="ar-SA"/>
        </w:rPr>
        <w:t xml:space="preserve">rakodólapból, </w:t>
      </w:r>
      <w:r w:rsidRPr="00476290">
        <w:rPr>
          <w:sz w:val="22"/>
          <w:szCs w:val="20"/>
          <w:lang w:eastAsia="ar-SA"/>
        </w:rPr>
        <w:t xml:space="preserve">mint az újrahasználható csomagolóeszközök legnagyobb tömegű fajtájából, 35 </w:t>
      </w:r>
      <w:r w:rsidRPr="00476290">
        <w:rPr>
          <w:b/>
          <w:bCs/>
          <w:sz w:val="22"/>
          <w:szCs w:val="20"/>
          <w:lang w:eastAsia="ar-SA"/>
        </w:rPr>
        <w:t xml:space="preserve">t </w:t>
      </w:r>
      <w:r w:rsidRPr="00476290">
        <w:rPr>
          <w:sz w:val="22"/>
          <w:szCs w:val="20"/>
          <w:lang w:eastAsia="ar-SA"/>
        </w:rPr>
        <w:t>került regisztrálásra, ami kb. 1750 db-nak megfelelő mennyiség.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lastRenderedPageBreak/>
        <w:t>A 2013. év I. félévére vonatkozó adatok kismértékben javuló értékeket mutatnak, de így is a szabályozás könnyítése indokolt.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ar-SA"/>
        </w:rPr>
      </w:pPr>
      <w:proofErr w:type="spellStart"/>
      <w:r w:rsidRPr="00476290">
        <w:rPr>
          <w:b/>
          <w:sz w:val="22"/>
          <w:szCs w:val="22"/>
          <w:lang w:eastAsia="ar-SA"/>
        </w:rPr>
        <w:t>cb</w:t>
      </w:r>
      <w:proofErr w:type="spellEnd"/>
      <w:r w:rsidRPr="00476290">
        <w:rPr>
          <w:b/>
          <w:sz w:val="22"/>
          <w:szCs w:val="22"/>
          <w:lang w:eastAsia="ar-SA"/>
        </w:rPr>
        <w:t>.</w:t>
      </w:r>
      <w:r w:rsidRPr="00476290">
        <w:rPr>
          <w:sz w:val="22"/>
          <w:szCs w:val="22"/>
          <w:lang w:eastAsia="ar-SA"/>
        </w:rPr>
        <w:t xml:space="preserve"> A </w:t>
      </w:r>
      <w:r w:rsidRPr="00476290">
        <w:rPr>
          <w:i/>
          <w:sz w:val="22"/>
          <w:szCs w:val="22"/>
          <w:lang w:eastAsia="ar-SA"/>
        </w:rPr>
        <w:t>„külföldről behozott csomagolás részét képező újrahasználható csomagolószer saját célú felhasználása során, ha a kötelezett nyilvántartásával, bizonylatokkal alá tudja támasztani, hogy az újrahasználható csomagolószert a kötelezettség keletkezésének időpontja szerinti termékdíj-megállapítási időszakban közvetlenül külföldre vagy ipari termékdíj raktárba visszaszállították”</w:t>
      </w:r>
      <w:r w:rsidRPr="00476290">
        <w:rPr>
          <w:sz w:val="22"/>
          <w:szCs w:val="22"/>
          <w:lang w:eastAsia="ar-SA"/>
        </w:rPr>
        <w:t xml:space="preserve"> [4. § (2) d) pont] a gyakorlatban teljes precizitással csak egyedi csomagolószer nyomon követéssel valósítható meg, azaz a kötelezett egyedileg tartja nyilván az egyes újrahasználható csomagolószerek behozatali és kiviteli időpontjait. 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after="240" w:line="260" w:lineRule="exact"/>
        <w:ind w:firstLine="284"/>
        <w:jc w:val="both"/>
        <w:rPr>
          <w:sz w:val="22"/>
          <w:szCs w:val="22"/>
          <w:lang w:eastAsia="ar-SA"/>
        </w:rPr>
      </w:pPr>
      <w:r w:rsidRPr="00476290">
        <w:rPr>
          <w:sz w:val="22"/>
          <w:szCs w:val="22"/>
          <w:lang w:eastAsia="ar-SA"/>
        </w:rPr>
        <w:t xml:space="preserve">Kedvezőbb lenne a gyakorlatban elterjedt nettósítás intézményét megerősíteni, amely szerint a saját célú felhasználása minden esetben kötelezettséget keletkeztet, a közvetlenül külföldre vagy ipari termékdíj raktárba történő visszaszállítás pedig levonási, visszaigénylési jogosultságot eredményez. 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after="360" w:line="260" w:lineRule="exact"/>
        <w:jc w:val="both"/>
        <w:rPr>
          <w:sz w:val="22"/>
          <w:szCs w:val="22"/>
          <w:lang w:eastAsia="ar-SA"/>
        </w:rPr>
      </w:pPr>
      <w:proofErr w:type="spellStart"/>
      <w:r w:rsidRPr="00476290">
        <w:rPr>
          <w:b/>
          <w:sz w:val="22"/>
          <w:szCs w:val="22"/>
          <w:lang w:eastAsia="ar-SA"/>
        </w:rPr>
        <w:t>cc</w:t>
      </w:r>
      <w:proofErr w:type="spellEnd"/>
      <w:r w:rsidRPr="00476290">
        <w:rPr>
          <w:b/>
          <w:sz w:val="22"/>
          <w:szCs w:val="22"/>
          <w:lang w:eastAsia="ar-SA"/>
        </w:rPr>
        <w:t>.</w:t>
      </w:r>
      <w:r w:rsidRPr="00476290">
        <w:rPr>
          <w:sz w:val="22"/>
          <w:szCs w:val="22"/>
          <w:lang w:eastAsia="ar-SA"/>
        </w:rPr>
        <w:t xml:space="preserve"> Alapvetően </w:t>
      </w:r>
      <w:proofErr w:type="spellStart"/>
      <w:r w:rsidRPr="00476290">
        <w:rPr>
          <w:sz w:val="22"/>
          <w:szCs w:val="22"/>
          <w:lang w:eastAsia="ar-SA"/>
        </w:rPr>
        <w:t>Vhr-t</w:t>
      </w:r>
      <w:proofErr w:type="spellEnd"/>
      <w:r w:rsidRPr="00476290">
        <w:rPr>
          <w:sz w:val="22"/>
          <w:szCs w:val="22"/>
          <w:lang w:eastAsia="ar-SA"/>
        </w:rPr>
        <w:t xml:space="preserve"> érintő kérdés, de már itt is fontosnak tartjuk megjegyezni, hogy a jelenleg hatályos szabályozás nem engedi az újrahasználható csomagolószerek visszamenőleges hatállyal történő OKTVF által vezetett újrahasználható csomagolószerek nyilvántartásába történő felvételét. Ez megakadályozza a kötelezettek önellenőrzését arra az esetre, ha nyilvántartásokkal igazolni tudják, hogy a külföldről behozott csomagolás részét képező újrahasználható csomagolószert közvetlenül külföldre visszaszállították. Ez a túlzottan szigorú adminisztratív feltétel termékdíj-befizetéseket eredményez arra az esetre is, amikor az adott termékdíj-köteles termék valójában elhagyja az országot, így adott adó-megállapítási időszakban Magyarországon abból hulladék nem keletkezhet.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d.</w:t>
      </w:r>
      <w:r w:rsidRPr="00476290">
        <w:rPr>
          <w:sz w:val="22"/>
          <w:szCs w:val="20"/>
          <w:lang w:eastAsia="ar-SA"/>
        </w:rPr>
        <w:t xml:space="preserve"> A 2.§ 19. pontja a </w:t>
      </w:r>
      <w:r w:rsidRPr="00476290">
        <w:rPr>
          <w:i/>
          <w:sz w:val="22"/>
          <w:szCs w:val="20"/>
          <w:lang w:eastAsia="ar-SA"/>
        </w:rPr>
        <w:t>kereskedelmi csomagolás</w:t>
      </w:r>
      <w:r w:rsidRPr="00476290">
        <w:rPr>
          <w:sz w:val="22"/>
          <w:szCs w:val="20"/>
          <w:lang w:eastAsia="ar-SA"/>
        </w:rPr>
        <w:t xml:space="preserve"> fogalmát </w:t>
      </w:r>
      <w:r w:rsidRPr="00476290">
        <w:rPr>
          <w:i/>
          <w:sz w:val="22"/>
          <w:szCs w:val="20"/>
          <w:lang w:eastAsia="ar-SA"/>
        </w:rPr>
        <w:t>helyesen</w:t>
      </w:r>
      <w:r w:rsidRPr="00476290">
        <w:rPr>
          <w:sz w:val="22"/>
          <w:szCs w:val="20"/>
          <w:lang w:eastAsia="ar-SA"/>
        </w:rPr>
        <w:t xml:space="preserve"> pontosítja.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Ez a definíció feltétlenül javításra szorult, mert a nem egyértelmű megfogalmazás okozta jogbizonytalanságra a gazdálkodó szervezetek defenzív módon reagáltak, és olyan csomagolószer (papír, fa) után is fizettek „egyéb anyag” címen kereskedelmi csomagolószerre vonatkozó termékdíjat (300 Ft/kg) amely után csak a „normál” (20 Ft/kg) díjtételt kellett volna megfizetni.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E pontatlanság anyagi következményei pontosan mérhetők. A NAV adatszolgáltatásának elemzése alapján 2012. évben 94 tonna után 1,88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 „normál” termékdíj helyett 28,2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, 2013. I. félévében pedig 53 t után 1,06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 helyett 15,9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 folyt be a költségvetésbe – indokolatlanul.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e.</w:t>
      </w:r>
      <w:r w:rsidRPr="00476290">
        <w:rPr>
          <w:sz w:val="22"/>
          <w:szCs w:val="20"/>
          <w:lang w:eastAsia="ar-SA"/>
        </w:rPr>
        <w:t xml:space="preserve"> Álláspontunk szerint az </w:t>
      </w:r>
      <w:r w:rsidRPr="00476290">
        <w:rPr>
          <w:i/>
          <w:sz w:val="22"/>
          <w:szCs w:val="20"/>
          <w:lang w:eastAsia="ar-SA"/>
        </w:rPr>
        <w:t>értelmező rendelkezések</w:t>
      </w:r>
      <w:r w:rsidRPr="00476290">
        <w:rPr>
          <w:sz w:val="22"/>
          <w:szCs w:val="20"/>
          <w:lang w:eastAsia="ar-SA"/>
        </w:rPr>
        <w:t xml:space="preserve"> közül hiányzik a </w:t>
      </w:r>
      <w:proofErr w:type="spellStart"/>
      <w:r w:rsidRPr="00476290">
        <w:rPr>
          <w:sz w:val="22"/>
          <w:szCs w:val="20"/>
          <w:lang w:eastAsia="ar-SA"/>
        </w:rPr>
        <w:t>Ktdt</w:t>
      </w:r>
      <w:proofErr w:type="spellEnd"/>
      <w:r w:rsidRPr="00476290">
        <w:rPr>
          <w:sz w:val="22"/>
          <w:szCs w:val="20"/>
          <w:lang w:eastAsia="ar-SA"/>
        </w:rPr>
        <w:t xml:space="preserve">. 3. § (6) bekezdés c) pontjában nevesített </w:t>
      </w:r>
      <w:r w:rsidRPr="00476290">
        <w:rPr>
          <w:i/>
          <w:sz w:val="22"/>
          <w:szCs w:val="20"/>
          <w:lang w:eastAsia="ar-SA"/>
        </w:rPr>
        <w:t>„végfelhasználó”</w:t>
      </w:r>
      <w:r w:rsidRPr="00476290">
        <w:rPr>
          <w:sz w:val="22"/>
          <w:szCs w:val="20"/>
          <w:lang w:eastAsia="ar-SA"/>
        </w:rPr>
        <w:t xml:space="preserve"> vagy </w:t>
      </w:r>
      <w:r w:rsidRPr="00476290">
        <w:rPr>
          <w:i/>
          <w:sz w:val="22"/>
          <w:szCs w:val="20"/>
          <w:lang w:eastAsia="ar-SA"/>
        </w:rPr>
        <w:t>„végfelhasználás”</w:t>
      </w:r>
      <w:r w:rsidRPr="00476290">
        <w:rPr>
          <w:sz w:val="22"/>
          <w:szCs w:val="20"/>
          <w:lang w:eastAsia="ar-SA"/>
        </w:rPr>
        <w:t xml:space="preserve"> fogalma, illetőleg a 10. § (1) bekezdés a) pontjában említett </w:t>
      </w:r>
      <w:r w:rsidRPr="00476290">
        <w:rPr>
          <w:i/>
          <w:sz w:val="22"/>
          <w:szCs w:val="20"/>
          <w:lang w:eastAsia="ar-SA"/>
        </w:rPr>
        <w:t>„kollektív teljesítés”</w:t>
      </w:r>
      <w:r w:rsidRPr="00476290">
        <w:rPr>
          <w:sz w:val="22"/>
          <w:szCs w:val="20"/>
          <w:lang w:eastAsia="ar-SA"/>
        </w:rPr>
        <w:t xml:space="preserve"> fogalma.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b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 xml:space="preserve">f. </w:t>
      </w:r>
      <w:r w:rsidRPr="00476290">
        <w:rPr>
          <w:i/>
          <w:sz w:val="22"/>
          <w:szCs w:val="20"/>
          <w:lang w:eastAsia="ar-SA"/>
        </w:rPr>
        <w:t>Kettős adóztatás keletkezése.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2"/>
          <w:lang w:eastAsia="ar-SA"/>
        </w:rPr>
      </w:pPr>
      <w:r w:rsidRPr="00476290">
        <w:rPr>
          <w:sz w:val="22"/>
          <w:szCs w:val="22"/>
          <w:lang w:eastAsia="ar-SA"/>
        </w:rPr>
        <w:t>Amennyiben a kötelezett 2011-ben termékdíj-fizetési kötelezettségét készletre vétellel teljesítette, úgy 2011-ben keletkezett már termékdíj-fizetési kötelezettsége a külföldről beszerzett termék csomagolása után, amelyet termékdíj vagy hasznosítási díj formájában rendezhetett.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2"/>
          <w:lang w:eastAsia="ar-SA"/>
        </w:rPr>
      </w:pPr>
      <w:r w:rsidRPr="00476290">
        <w:rPr>
          <w:sz w:val="22"/>
          <w:szCs w:val="22"/>
          <w:lang w:eastAsia="ar-SA"/>
        </w:rPr>
        <w:t xml:space="preserve"> Mivel azonban a külföldről behozott áru csomagolásának részét képező csomagolószerre a </w:t>
      </w:r>
      <w:proofErr w:type="spellStart"/>
      <w:r w:rsidRPr="00476290">
        <w:rPr>
          <w:sz w:val="22"/>
          <w:szCs w:val="22"/>
          <w:lang w:eastAsia="ar-SA"/>
        </w:rPr>
        <w:t>Ktdt</w:t>
      </w:r>
      <w:proofErr w:type="spellEnd"/>
      <w:r w:rsidRPr="00476290">
        <w:rPr>
          <w:sz w:val="22"/>
          <w:szCs w:val="22"/>
          <w:lang w:eastAsia="ar-SA"/>
        </w:rPr>
        <w:t xml:space="preserve">. 40. § (8) bekezdése nem vonatkozik, továbbá a Vhr. 33. § (3) bekezdése kimondja, hogy a </w:t>
      </w:r>
      <w:proofErr w:type="spellStart"/>
      <w:r w:rsidRPr="00476290">
        <w:rPr>
          <w:sz w:val="22"/>
          <w:szCs w:val="22"/>
          <w:lang w:eastAsia="ar-SA"/>
        </w:rPr>
        <w:t>Ktdt</w:t>
      </w:r>
      <w:proofErr w:type="spellEnd"/>
      <w:r w:rsidRPr="00476290">
        <w:rPr>
          <w:sz w:val="22"/>
          <w:szCs w:val="22"/>
          <w:lang w:eastAsia="ar-SA"/>
        </w:rPr>
        <w:t xml:space="preserve">. 40. § (8) bekezdésében kivételként meghatározott külföldről behozott áru csomagolásának részét képező csomagolószer után a </w:t>
      </w:r>
      <w:proofErr w:type="spellStart"/>
      <w:r w:rsidRPr="00476290">
        <w:rPr>
          <w:sz w:val="22"/>
          <w:szCs w:val="22"/>
          <w:lang w:eastAsia="ar-SA"/>
        </w:rPr>
        <w:t>Ktdt.-ben</w:t>
      </w:r>
      <w:proofErr w:type="spellEnd"/>
      <w:r w:rsidRPr="00476290">
        <w:rPr>
          <w:sz w:val="22"/>
          <w:szCs w:val="22"/>
          <w:lang w:eastAsia="ar-SA"/>
        </w:rPr>
        <w:t xml:space="preserve"> meghatározott általános szabályok szerint keletkezik a termékdíj-</w:t>
      </w:r>
      <w:r w:rsidRPr="00476290">
        <w:rPr>
          <w:sz w:val="22"/>
          <w:szCs w:val="22"/>
          <w:lang w:eastAsia="ar-SA"/>
        </w:rPr>
        <w:lastRenderedPageBreak/>
        <w:t xml:space="preserve">kötelezettség, így ebben az esetben nem alkalmazható a levonási jogosultság és az ezzel járó különbözet megfizetése.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b/>
          <w:sz w:val="22"/>
          <w:szCs w:val="20"/>
          <w:lang w:eastAsia="ar-SA"/>
        </w:rPr>
      </w:pPr>
      <w:r w:rsidRPr="00476290">
        <w:rPr>
          <w:sz w:val="22"/>
          <w:szCs w:val="22"/>
          <w:lang w:eastAsia="ar-SA"/>
        </w:rPr>
        <w:t>Ebben az esetben tehát kétszeres termékdíj-fizetés következik be a 2011-es és a 2012-es termékdíjtételek alapján megállapítva ugyanarra a termékdíj-köteles mennyiségre.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b/>
          <w:sz w:val="22"/>
          <w:szCs w:val="20"/>
          <w:lang w:eastAsia="ar-SA"/>
        </w:rPr>
      </w:pPr>
      <w:r w:rsidRPr="00476290">
        <w:rPr>
          <w:sz w:val="22"/>
          <w:szCs w:val="22"/>
          <w:lang w:eastAsia="ar-SA"/>
        </w:rPr>
        <w:t>E probléma orvoslása mindenképpen szükséges mind a jogkövető magatartást folyatatók versenyhátrányának feloldása, mind pedig az uniós jogba ütköző kettős adóztatás feloldása miatt.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g.</w:t>
      </w:r>
      <w:r w:rsidRPr="00476290">
        <w:rPr>
          <w:sz w:val="22"/>
          <w:szCs w:val="20"/>
          <w:lang w:eastAsia="ar-SA"/>
        </w:rPr>
        <w:t xml:space="preserve"> A jogalkotók immáron folyamatos mulasztása érhető tetten a </w:t>
      </w:r>
      <w:proofErr w:type="spellStart"/>
      <w:r w:rsidRPr="00476290">
        <w:rPr>
          <w:sz w:val="22"/>
          <w:szCs w:val="20"/>
          <w:lang w:eastAsia="ar-SA"/>
        </w:rPr>
        <w:t>Ktdt</w:t>
      </w:r>
      <w:proofErr w:type="spellEnd"/>
      <w:r w:rsidRPr="00476290">
        <w:rPr>
          <w:sz w:val="22"/>
          <w:szCs w:val="20"/>
          <w:lang w:eastAsia="ar-SA"/>
        </w:rPr>
        <w:t xml:space="preserve"> által rögzített</w:t>
      </w:r>
      <w:r w:rsidRPr="00476290">
        <w:rPr>
          <w:i/>
          <w:sz w:val="22"/>
          <w:szCs w:val="20"/>
          <w:lang w:eastAsia="ar-SA"/>
        </w:rPr>
        <w:t xml:space="preserve"> Termékdíj Bizottság</w:t>
      </w:r>
      <w:r w:rsidRPr="00476290">
        <w:rPr>
          <w:sz w:val="22"/>
          <w:szCs w:val="20"/>
          <w:lang w:eastAsia="ar-SA"/>
        </w:rPr>
        <w:t xml:space="preserve"> kapcsán. Emlékeztetnünk kell arra, hogy a törvény IV. fejezetében megnevezett Termékdíj Bizottság (17. és 18.§) a jogszabály 2011. évi hatálybalépése óta nem jött létre és működésére vonatkozó rendelkezés sem született meg. E tanácsadó szerv hiányára is visszavezethető, hogy a jelen módosítástervezet elfogadása esetén a</w:t>
      </w:r>
      <w:r w:rsidRPr="00476290">
        <w:rPr>
          <w:i/>
          <w:sz w:val="22"/>
          <w:szCs w:val="20"/>
          <w:lang w:eastAsia="ar-SA"/>
        </w:rPr>
        <w:t xml:space="preserve"> nyolcadik</w:t>
      </w:r>
      <w:r w:rsidRPr="00476290">
        <w:rPr>
          <w:sz w:val="22"/>
          <w:szCs w:val="20"/>
          <w:lang w:eastAsia="ar-SA"/>
        </w:rPr>
        <w:t xml:space="preserve"> változtatást jelenti a 2011 nyarán elfogadott törvényben.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Lényeges lenne a termékdíj törvény bevallási adatokon nyugvó, szakértői testület által elvégzett elemzés és értékelés, amely a jogszabály változtatását a tényadatok figyelembe vételével és tapasztalatai alapján, nem pedig egy szűk gazdasági érdekkör igényei szerint kezdeményezné [lásd 3/A.§ (1) és(2)].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h.</w:t>
      </w:r>
      <w:r w:rsidRPr="00476290">
        <w:rPr>
          <w:sz w:val="22"/>
          <w:szCs w:val="20"/>
          <w:lang w:eastAsia="ar-SA"/>
        </w:rPr>
        <w:t xml:space="preserve"> Az </w:t>
      </w:r>
      <w:r w:rsidRPr="00476290">
        <w:rPr>
          <w:i/>
          <w:sz w:val="22"/>
          <w:szCs w:val="20"/>
          <w:lang w:eastAsia="ar-SA"/>
        </w:rPr>
        <w:t>OHÜ</w:t>
      </w:r>
      <w:r w:rsidRPr="00476290">
        <w:rPr>
          <w:sz w:val="22"/>
          <w:szCs w:val="20"/>
          <w:lang w:eastAsia="ar-SA"/>
        </w:rPr>
        <w:t xml:space="preserve"> feladatit felsoroló 20.§ tervezett módosítása a szervezet kötelezettségeinek „felpuhítását” kezdeményezi és nem határoz meg magasabb szintű (miniszteri) döntési kompetenciákhoz tartozó határidőket.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Az </w:t>
      </w:r>
      <w:proofErr w:type="spellStart"/>
      <w:r w:rsidRPr="00476290">
        <w:rPr>
          <w:sz w:val="22"/>
          <w:szCs w:val="20"/>
          <w:lang w:eastAsia="ar-SA"/>
        </w:rPr>
        <w:t>OGyHT</w:t>
      </w:r>
      <w:proofErr w:type="spellEnd"/>
      <w:r w:rsidRPr="00476290">
        <w:rPr>
          <w:sz w:val="22"/>
          <w:szCs w:val="20"/>
          <w:lang w:eastAsia="ar-SA"/>
        </w:rPr>
        <w:t xml:space="preserve"> elkészítésére, továbbá a közbeszerzési eljárások kiírásának </w:t>
      </w:r>
      <w:r w:rsidRPr="00476290">
        <w:rPr>
          <w:i/>
          <w:sz w:val="22"/>
          <w:szCs w:val="20"/>
          <w:lang w:eastAsia="ar-SA"/>
        </w:rPr>
        <w:t>előkészítésére</w:t>
      </w:r>
      <w:r w:rsidRPr="00476290">
        <w:rPr>
          <w:sz w:val="22"/>
          <w:szCs w:val="20"/>
          <w:lang w:eastAsia="ar-SA"/>
        </w:rPr>
        <w:t xml:space="preserve"> az OHÜ számára konkrét határidőket rendel a tervezet, ezek miniszteri jóváhagyási határidejét azonban nem definiálja [21.§ (2), (3)].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Sajnálatos továbbá, hogy a pályázatok, közbeszerzések kiírásának, eredményhirdetésének és a nyertesekkel megkötendő szerződés határideje kikerült a tervezetből [22.§ (5) bekezdés].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jogszabály továbbra sem tér ki az OHÜ kötelezettségei között a tárgyévi hulladékhasznosítási éves teljesítés közzétételére, továbbá szankciókat sem tartalmaz az OHÜ felé a Magyarország számára kötelezően teljesítendő hasznosítási célok nem teljesítése esetére, noha ilyen nem kívánt esetben hazánk súlyos szankciók elé nézhet [21.§(4)].</w:t>
      </w:r>
    </w:p>
    <w:p w:rsidR="00476290" w:rsidRPr="00476290" w:rsidRDefault="00476290" w:rsidP="00476290">
      <w:pPr>
        <w:tabs>
          <w:tab w:val="left" w:pos="360"/>
          <w:tab w:val="num" w:pos="72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h.</w:t>
      </w:r>
      <w:r w:rsidRPr="00476290">
        <w:rPr>
          <w:sz w:val="22"/>
          <w:szCs w:val="20"/>
          <w:lang w:eastAsia="ar-SA"/>
        </w:rPr>
        <w:t xml:space="preserve"> A NAV adatok tanulsága szerint 2012-ben a bevallott </w:t>
      </w:r>
      <w:r w:rsidRPr="00476290">
        <w:rPr>
          <w:i/>
          <w:iCs/>
          <w:sz w:val="22"/>
          <w:szCs w:val="20"/>
          <w:lang w:eastAsia="ar-SA"/>
        </w:rPr>
        <w:t>textil</w:t>
      </w:r>
      <w:r w:rsidRPr="00476290">
        <w:rPr>
          <w:sz w:val="22"/>
          <w:szCs w:val="20"/>
          <w:lang w:eastAsia="ar-SA"/>
        </w:rPr>
        <w:t xml:space="preserve"> csomagolóanyag mennyisége: 0,657 et, az </w:t>
      </w:r>
      <w:r w:rsidRPr="00476290">
        <w:rPr>
          <w:i/>
          <w:iCs/>
          <w:sz w:val="22"/>
          <w:szCs w:val="20"/>
          <w:lang w:eastAsia="ar-SA"/>
        </w:rPr>
        <w:t>egyéb anyagé</w:t>
      </w:r>
      <w:r w:rsidRPr="00476290">
        <w:rPr>
          <w:sz w:val="22"/>
          <w:szCs w:val="20"/>
          <w:lang w:eastAsia="ar-SA"/>
        </w:rPr>
        <w:t xml:space="preserve">: 0,118 et volt, összes termékdíj bevétel ezekből együtt: 0,019 </w:t>
      </w:r>
      <w:proofErr w:type="spellStart"/>
      <w:r w:rsidRPr="00476290">
        <w:rPr>
          <w:sz w:val="22"/>
          <w:szCs w:val="20"/>
          <w:lang w:eastAsia="ar-SA"/>
        </w:rPr>
        <w:t>md</w:t>
      </w:r>
      <w:proofErr w:type="spellEnd"/>
      <w:r w:rsidRPr="00476290">
        <w:rPr>
          <w:sz w:val="22"/>
          <w:szCs w:val="20"/>
          <w:lang w:eastAsia="ar-SA"/>
        </w:rPr>
        <w:t xml:space="preserve"> Ft (19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>).</w:t>
      </w:r>
    </w:p>
    <w:p w:rsidR="00476290" w:rsidRPr="00476290" w:rsidRDefault="00476290" w:rsidP="00476290">
      <w:pPr>
        <w:tabs>
          <w:tab w:val="left" w:pos="360"/>
          <w:tab w:val="num" w:pos="72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E csomagolószerek esetében a nemzetgazdasági szintű ráfordítás bizonnyal meghaladta a bevételeket.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 </w:t>
      </w:r>
      <w:r w:rsidRPr="00476290">
        <w:rPr>
          <w:b/>
          <w:sz w:val="22"/>
          <w:szCs w:val="20"/>
          <w:lang w:eastAsia="ar-SA"/>
        </w:rPr>
        <w:t>II. Konkrét észrevételek és javaslatok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i/>
          <w:sz w:val="22"/>
          <w:szCs w:val="20"/>
          <w:lang w:eastAsia="ar-SA"/>
        </w:rPr>
      </w:pPr>
      <w:r w:rsidRPr="00476290">
        <w:rPr>
          <w:b/>
          <w:i/>
          <w:sz w:val="22"/>
          <w:szCs w:val="20"/>
          <w:lang w:eastAsia="ar-SA"/>
        </w:rPr>
        <w:t>1. A törvény hatálya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a.</w:t>
      </w:r>
      <w:r w:rsidRPr="00476290">
        <w:rPr>
          <w:sz w:val="22"/>
          <w:szCs w:val="20"/>
          <w:lang w:eastAsia="ar-SA"/>
        </w:rPr>
        <w:t xml:space="preserve"> Az 1. § új (5) bekezdésével alapvetően egyet lehet érteni, azonban a csomagolástechnika összetettsége miatt kiegészítést tartunk célszerűnek.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t>Példa:</w:t>
      </w:r>
      <w:r w:rsidRPr="00476290">
        <w:rPr>
          <w:sz w:val="22"/>
          <w:szCs w:val="20"/>
          <w:lang w:eastAsia="ar-SA"/>
        </w:rPr>
        <w:t xml:space="preserve"> Amennyiben a csomagolóanyagból (pl. műanyag fólia) nyomtatást követően gépi felhasználásra alkalmas tekercses (ugyancsak) csomagolóanyag készül (tehát nem zacskó), úgy a CSK </w:t>
      </w:r>
      <w:r w:rsidRPr="00476290">
        <w:rPr>
          <w:sz w:val="22"/>
          <w:szCs w:val="20"/>
          <w:lang w:eastAsia="ar-SA"/>
        </w:rPr>
        <w:lastRenderedPageBreak/>
        <w:t>kódja nem változik, mégis új termék jött létre, hiszen azt továbbiakban – a nyomtatása miatt – más célra már nem lehet használni.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Megoldási javaslatunk:</w:t>
      </w:r>
      <w:r w:rsidRPr="00476290">
        <w:rPr>
          <w:sz w:val="22"/>
          <w:szCs w:val="20"/>
          <w:lang w:eastAsia="ar-SA"/>
        </w:rPr>
        <w:t xml:space="preserve"> a kereskedelmi csomagolószer fogalmánál alkalmazott szövegezés (2.§ 20. pont) megfelelően adaptálva itt is alkalmazható: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2"/>
          <w:u w:val="single"/>
          <w:lang w:eastAsia="ar-SA"/>
        </w:rPr>
      </w:pPr>
      <w:r w:rsidRPr="00476290">
        <w:rPr>
          <w:i/>
          <w:sz w:val="22"/>
          <w:szCs w:val="20"/>
          <w:lang w:eastAsia="ar-SA"/>
        </w:rPr>
        <w:t>(</w:t>
      </w:r>
      <w:r w:rsidRPr="00476290">
        <w:rPr>
          <w:i/>
          <w:sz w:val="22"/>
          <w:szCs w:val="22"/>
          <w:lang w:eastAsia="ar-SA"/>
        </w:rPr>
        <w:t>5) Új termékdíj-köteles termék jön létre, ha a feldolgozás, megmunkálás következtében a termék 1. mellékletben meghatározott vámtarifaszáma, az e törvény végrehajtására kiadott kormányrendeletben meghatározott környezetvédelmi termékdíj-kódjának vagy csomagolószer esetében a csomagolószer-katalógus szerinti kódszámának első három jegye megváltozik,</w:t>
      </w:r>
      <w:r w:rsidRPr="00476290">
        <w:rPr>
          <w:i/>
          <w:color w:val="FF0000"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vagy az új</w:t>
      </w:r>
      <w:r w:rsidRPr="00476290">
        <w:rPr>
          <w:color w:val="FF0000"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termék megvál</w:t>
      </w:r>
      <w:r w:rsidRPr="00476290">
        <w:rPr>
          <w:i/>
          <w:spacing w:val="-4"/>
          <w:sz w:val="22"/>
          <w:szCs w:val="22"/>
          <w:u w:val="single"/>
          <w:lang w:eastAsia="ar-SA"/>
        </w:rPr>
        <w:t>tozott jellege annak fogalomba hozatala vagy saját célú felhasználása során megállapítható</w:t>
      </w:r>
      <w:r w:rsidRPr="00476290">
        <w:rPr>
          <w:i/>
          <w:sz w:val="22"/>
          <w:szCs w:val="22"/>
          <w:u w:val="single"/>
          <w:lang w:eastAsia="ar-SA"/>
        </w:rPr>
        <w:t xml:space="preserve"> és az új termék az eredeti terméktől elkülönítetten beazonosításra kerül a kötelezett belső nyilvántartásában;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0"/>
          <w:u w:val="single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b/>
          <w:i/>
          <w:sz w:val="22"/>
          <w:szCs w:val="20"/>
          <w:lang w:eastAsia="ar-SA"/>
        </w:rPr>
      </w:pPr>
      <w:r w:rsidRPr="00476290">
        <w:rPr>
          <w:b/>
          <w:i/>
          <w:sz w:val="22"/>
          <w:szCs w:val="20"/>
          <w:lang w:eastAsia="ar-SA"/>
        </w:rPr>
        <w:t>2. Értelmező rendelkezések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a.</w:t>
      </w:r>
      <w:r w:rsidRPr="00476290">
        <w:rPr>
          <w:sz w:val="22"/>
          <w:szCs w:val="20"/>
          <w:lang w:eastAsia="ar-SA"/>
        </w:rPr>
        <w:t xml:space="preserve"> A 2.§ 8. pontja a csomagolóanyag fogalmát határozza meg: </w:t>
      </w:r>
      <w:r w:rsidRPr="00476290">
        <w:rPr>
          <w:i/>
          <w:sz w:val="22"/>
          <w:szCs w:val="20"/>
          <w:lang w:eastAsia="ar-SA"/>
        </w:rPr>
        <w:t>„csomagolóanyag: a csomagolóeszközök előállítására, illetve az ideiglenes védőburkolat kialakítására közvetlenül alkalmazható szerkezeti anyagok gyűjtőfogalma;”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definícióban az „alkalmazható” kifejezés helyett konkrétabb szóhasználatot </w:t>
      </w:r>
      <w:r w:rsidRPr="00476290">
        <w:rPr>
          <w:b/>
          <w:sz w:val="22"/>
          <w:szCs w:val="20"/>
          <w:lang w:eastAsia="ar-SA"/>
        </w:rPr>
        <w:t>javasolunk: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t xml:space="preserve">„csomagolóanyag: a csomagolóeszközök előállítására, illetve az ideiglenes védőburkolat kialakítására </w:t>
      </w:r>
      <w:r w:rsidRPr="00476290">
        <w:rPr>
          <w:sz w:val="22"/>
          <w:szCs w:val="20"/>
          <w:lang w:eastAsia="ar-SA"/>
        </w:rPr>
        <w:t xml:space="preserve">közvetlenül </w:t>
      </w:r>
      <w:r w:rsidRPr="00476290">
        <w:rPr>
          <w:strike/>
          <w:sz w:val="22"/>
          <w:szCs w:val="20"/>
          <w:lang w:eastAsia="ar-SA"/>
        </w:rPr>
        <w:t>alkalmazható</w:t>
      </w:r>
      <w:r w:rsidRPr="00476290">
        <w:rPr>
          <w:sz w:val="22"/>
          <w:szCs w:val="20"/>
          <w:lang w:eastAsia="ar-SA"/>
        </w:rPr>
        <w:t xml:space="preserve"> </w:t>
      </w:r>
      <w:r w:rsidRPr="00476290">
        <w:rPr>
          <w:sz w:val="22"/>
          <w:szCs w:val="20"/>
          <w:u w:val="single"/>
          <w:lang w:eastAsia="ar-SA"/>
        </w:rPr>
        <w:t>alkalmazott</w:t>
      </w:r>
      <w:r w:rsidRPr="00476290">
        <w:rPr>
          <w:sz w:val="22"/>
          <w:szCs w:val="20"/>
          <w:lang w:eastAsia="ar-SA"/>
        </w:rPr>
        <w:t xml:space="preserve"> szerkezeti anyagok gyűjtőfogalma;”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2"/>
          <w:lang w:eastAsia="ar-SA"/>
        </w:rPr>
      </w:pPr>
      <w:r w:rsidRPr="00476290">
        <w:rPr>
          <w:b/>
          <w:sz w:val="22"/>
          <w:szCs w:val="20"/>
          <w:lang w:eastAsia="ar-SA"/>
        </w:rPr>
        <w:t>b.</w:t>
      </w:r>
      <w:r w:rsidRPr="00476290">
        <w:rPr>
          <w:sz w:val="22"/>
          <w:szCs w:val="20"/>
          <w:lang w:eastAsia="ar-SA"/>
        </w:rPr>
        <w:t xml:space="preserve"> A 2.§ 10. pontja a csomagolási segédanyag fogalmát határozza meg: </w:t>
      </w:r>
      <w:r w:rsidRPr="00476290">
        <w:rPr>
          <w:i/>
          <w:sz w:val="22"/>
          <w:szCs w:val="22"/>
          <w:lang w:eastAsia="ar-SA"/>
        </w:rPr>
        <w:t xml:space="preserve">„csomagolási segédanyag: a csomagolás kiegészítő vagy járulékos részeként felhasználható - így különösen záró, rögzítő, párnázó, díszítő - elemek, valamint kellékek, így különösen címke, páralekötő anyag, </w:t>
      </w:r>
      <w:proofErr w:type="spellStart"/>
      <w:r w:rsidRPr="00476290">
        <w:rPr>
          <w:i/>
          <w:sz w:val="22"/>
          <w:szCs w:val="22"/>
          <w:lang w:eastAsia="ar-SA"/>
        </w:rPr>
        <w:t>hordfogantyú</w:t>
      </w:r>
      <w:proofErr w:type="spellEnd"/>
      <w:r w:rsidRPr="00476290">
        <w:rPr>
          <w:i/>
          <w:sz w:val="22"/>
          <w:szCs w:val="22"/>
          <w:lang w:eastAsia="ar-SA"/>
        </w:rPr>
        <w:t>, ragasztó gyűjtőfogalma;”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Álláspontunk szerint a definícióban az „felhasználható” kifejezés, továbbá alkalmazási példák (..így különösen … </w:t>
      </w:r>
      <w:proofErr w:type="spellStart"/>
      <w:r w:rsidRPr="00476290">
        <w:rPr>
          <w:sz w:val="22"/>
          <w:szCs w:val="20"/>
          <w:lang w:eastAsia="ar-SA"/>
        </w:rPr>
        <w:t>hordfogantyú</w:t>
      </w:r>
      <w:proofErr w:type="spellEnd"/>
      <w:r w:rsidRPr="00476290">
        <w:rPr>
          <w:sz w:val="22"/>
          <w:szCs w:val="20"/>
          <w:lang w:eastAsia="ar-SA"/>
        </w:rPr>
        <w:t xml:space="preserve">, ragasztó gyűjtőfogalma) felsorolása nem helyénvaló, ugyanakkor leglényegesebb ismérve, az önálló csomagolási funkció betöltésére való alkalmatlanságának leírása hiányzik.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Megoldási javaslatunk: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„</w:t>
      </w:r>
      <w:r w:rsidRPr="00476290">
        <w:rPr>
          <w:i/>
          <w:sz w:val="22"/>
          <w:szCs w:val="22"/>
          <w:lang w:eastAsia="ar-SA"/>
        </w:rPr>
        <w:t xml:space="preserve">„csomagolási segédanyag: csomagolási funkció betöltésére önmagában nem alkalmas, a csomagolás kiegészítő vagy járulékos részeként </w:t>
      </w:r>
      <w:r w:rsidRPr="00476290">
        <w:rPr>
          <w:i/>
          <w:strike/>
          <w:sz w:val="22"/>
          <w:szCs w:val="22"/>
          <w:lang w:eastAsia="ar-SA"/>
        </w:rPr>
        <w:t>felhasználható</w:t>
      </w:r>
      <w:r w:rsidRPr="00476290">
        <w:rPr>
          <w:i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díszítési,</w:t>
      </w:r>
      <w:r w:rsidRPr="00476290">
        <w:rPr>
          <w:i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jelölési, adagolási, zárási, egységbefogási, rögzítési, mozgásmentesítési, kezelési és korrózióvédelmi célokra felhasznált anyagok</w:t>
      </w:r>
      <w:r w:rsidRPr="00476290">
        <w:rPr>
          <w:sz w:val="22"/>
          <w:szCs w:val="22"/>
          <w:lang w:eastAsia="ar-SA"/>
        </w:rPr>
        <w:t xml:space="preserve"> </w:t>
      </w:r>
      <w:r w:rsidRPr="00476290">
        <w:rPr>
          <w:i/>
          <w:strike/>
          <w:sz w:val="22"/>
          <w:szCs w:val="22"/>
          <w:lang w:eastAsia="ar-SA"/>
        </w:rPr>
        <w:t xml:space="preserve">így különösen záró, rögzítő, párnázó, díszítő - elemek, valamint kellékek, így különösen címke, páralekötő anyag, </w:t>
      </w:r>
      <w:proofErr w:type="spellStart"/>
      <w:r w:rsidRPr="00476290">
        <w:rPr>
          <w:i/>
          <w:strike/>
          <w:sz w:val="22"/>
          <w:szCs w:val="22"/>
          <w:lang w:eastAsia="ar-SA"/>
        </w:rPr>
        <w:t>hordfogantyú</w:t>
      </w:r>
      <w:proofErr w:type="spellEnd"/>
      <w:r w:rsidRPr="00476290">
        <w:rPr>
          <w:i/>
          <w:strike/>
          <w:sz w:val="22"/>
          <w:szCs w:val="22"/>
          <w:lang w:eastAsia="ar-SA"/>
        </w:rPr>
        <w:t>, ragasztó</w:t>
      </w:r>
      <w:r w:rsidRPr="00476290">
        <w:rPr>
          <w:i/>
          <w:sz w:val="22"/>
          <w:szCs w:val="22"/>
          <w:lang w:eastAsia="ar-SA"/>
        </w:rPr>
        <w:t xml:space="preserve"> gyűjtőfogalma;”</w:t>
      </w:r>
      <w:r w:rsidRPr="00476290">
        <w:rPr>
          <w:sz w:val="22"/>
          <w:szCs w:val="20"/>
          <w:lang w:eastAsia="ar-SA"/>
        </w:rPr>
        <w:t xml:space="preserve">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c.</w:t>
      </w:r>
      <w:r w:rsidRPr="00476290">
        <w:rPr>
          <w:sz w:val="22"/>
          <w:szCs w:val="20"/>
          <w:lang w:eastAsia="ar-SA"/>
        </w:rPr>
        <w:t xml:space="preserve"> A 2.§ 19. pont utolsó bekezdése: ...”</w:t>
      </w:r>
      <w:r w:rsidRPr="00476290">
        <w:rPr>
          <w:i/>
          <w:sz w:val="22"/>
          <w:szCs w:val="20"/>
          <w:lang w:eastAsia="ar-SA"/>
        </w:rPr>
        <w:t xml:space="preserve">termékek fogyasztói (elsődleges) közvetlen csomagolása, a címke (ide nem értve a </w:t>
      </w:r>
      <w:proofErr w:type="spellStart"/>
      <w:r w:rsidRPr="00476290">
        <w:rPr>
          <w:i/>
          <w:sz w:val="22"/>
          <w:szCs w:val="20"/>
          <w:lang w:eastAsia="ar-SA"/>
        </w:rPr>
        <w:t>polivinilklorid</w:t>
      </w:r>
      <w:proofErr w:type="spellEnd"/>
      <w:r w:rsidRPr="00476290">
        <w:rPr>
          <w:i/>
          <w:sz w:val="22"/>
          <w:szCs w:val="20"/>
          <w:lang w:eastAsia="ar-SA"/>
        </w:rPr>
        <w:t xml:space="preserve"> műanyagból készült címkét) és a </w:t>
      </w:r>
      <w:proofErr w:type="spellStart"/>
      <w:r w:rsidRPr="00476290">
        <w:rPr>
          <w:i/>
          <w:sz w:val="22"/>
          <w:szCs w:val="20"/>
          <w:lang w:eastAsia="ar-SA"/>
        </w:rPr>
        <w:t>záróelem</w:t>
      </w:r>
      <w:proofErr w:type="spellEnd"/>
      <w:r w:rsidRPr="00476290">
        <w:rPr>
          <w:i/>
          <w:sz w:val="22"/>
          <w:szCs w:val="20"/>
          <w:lang w:eastAsia="ar-SA"/>
        </w:rPr>
        <w:t xml:space="preserve">, továbbá az </w:t>
      </w:r>
      <w:proofErr w:type="spellStart"/>
      <w:r w:rsidRPr="00476290">
        <w:rPr>
          <w:i/>
          <w:sz w:val="22"/>
          <w:szCs w:val="20"/>
          <w:lang w:eastAsia="ar-SA"/>
        </w:rPr>
        <w:t>egyszerhasználatos</w:t>
      </w:r>
      <w:proofErr w:type="spellEnd"/>
      <w:r w:rsidRPr="00476290">
        <w:rPr>
          <w:i/>
          <w:sz w:val="22"/>
          <w:szCs w:val="20"/>
          <w:lang w:eastAsia="ar-SA"/>
        </w:rPr>
        <w:t xml:space="preserve"> ivópohár kivételével, továbbá a műanyag bevásárló reklám táska;…</w:t>
      </w:r>
      <w:r w:rsidRPr="00476290">
        <w:rPr>
          <w:sz w:val="22"/>
          <w:szCs w:val="20"/>
          <w:lang w:eastAsia="ar-SA"/>
        </w:rPr>
        <w:t xml:space="preserve"> indokolatlan megkülönböztetést tartalmaz.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94/62 EK irányelv értelmében nem támasztható akadály a lényegi követelményeinek megfelelő anyagok forgalomba hozatala előtt, így ebből a megközelítésből a PVC-ből készült címkék hátrányos megkülönböztetésével (kereskedelmi csomagolás díjtétel alá sorolásával) nem értünk egyet, így elhagyását </w:t>
      </w:r>
      <w:r w:rsidRPr="00476290">
        <w:rPr>
          <w:b/>
          <w:sz w:val="22"/>
          <w:szCs w:val="20"/>
          <w:lang w:eastAsia="ar-SA"/>
        </w:rPr>
        <w:t>javasoljuk: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i/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lastRenderedPageBreak/>
        <w:t xml:space="preserve">… termékek fogyasztói (elsődleges) közvetlen csomagolása, a címke </w:t>
      </w:r>
      <w:r w:rsidRPr="00476290">
        <w:rPr>
          <w:i/>
          <w:strike/>
          <w:sz w:val="22"/>
          <w:szCs w:val="20"/>
          <w:lang w:eastAsia="ar-SA"/>
        </w:rPr>
        <w:t xml:space="preserve">(ide nem értve a </w:t>
      </w:r>
      <w:proofErr w:type="spellStart"/>
      <w:r w:rsidRPr="00476290">
        <w:rPr>
          <w:i/>
          <w:strike/>
          <w:sz w:val="22"/>
          <w:szCs w:val="20"/>
          <w:lang w:eastAsia="ar-SA"/>
        </w:rPr>
        <w:t>polivinilklorid</w:t>
      </w:r>
      <w:proofErr w:type="spellEnd"/>
      <w:r w:rsidRPr="00476290">
        <w:rPr>
          <w:i/>
          <w:strike/>
          <w:sz w:val="22"/>
          <w:szCs w:val="20"/>
          <w:lang w:eastAsia="ar-SA"/>
        </w:rPr>
        <w:t xml:space="preserve"> műanyagból készült címkét)</w:t>
      </w:r>
      <w:r w:rsidRPr="00476290">
        <w:rPr>
          <w:i/>
          <w:sz w:val="22"/>
          <w:szCs w:val="20"/>
          <w:lang w:eastAsia="ar-SA"/>
        </w:rPr>
        <w:t xml:space="preserve"> és a </w:t>
      </w:r>
      <w:proofErr w:type="spellStart"/>
      <w:r w:rsidRPr="00476290">
        <w:rPr>
          <w:i/>
          <w:sz w:val="22"/>
          <w:szCs w:val="20"/>
          <w:lang w:eastAsia="ar-SA"/>
        </w:rPr>
        <w:t>záróelem</w:t>
      </w:r>
      <w:proofErr w:type="spellEnd"/>
      <w:r w:rsidRPr="00476290">
        <w:rPr>
          <w:i/>
          <w:sz w:val="22"/>
          <w:szCs w:val="20"/>
          <w:lang w:eastAsia="ar-SA"/>
        </w:rPr>
        <w:t>, továbbá az egyszer használatos ivópohár kivételével, továbbá a műanyag bevásárló reklám táska;”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d.</w:t>
      </w:r>
      <w:r w:rsidRPr="00476290">
        <w:rPr>
          <w:sz w:val="22"/>
          <w:szCs w:val="20"/>
          <w:lang w:eastAsia="ar-SA"/>
        </w:rPr>
        <w:t xml:space="preserve"> a 2.§ 20. pontja, a </w:t>
      </w:r>
      <w:r w:rsidRPr="00476290">
        <w:rPr>
          <w:i/>
          <w:sz w:val="22"/>
          <w:szCs w:val="20"/>
          <w:lang w:eastAsia="ar-SA"/>
        </w:rPr>
        <w:t>kereskedelmi csomagolószer</w:t>
      </w:r>
      <w:r w:rsidRPr="00476290">
        <w:rPr>
          <w:sz w:val="22"/>
          <w:szCs w:val="20"/>
          <w:lang w:eastAsia="ar-SA"/>
        </w:rPr>
        <w:t xml:space="preserve"> kifejezés esetében a csomagolószer helyett a csomagolóeszköz szó használatát javasoljuk.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szócserét maga a definíció is igényli, hiszen … csomagolni kívánt termék</w:t>
      </w:r>
      <w:r w:rsidRPr="00476290">
        <w:rPr>
          <w:i/>
          <w:sz w:val="22"/>
          <w:szCs w:val="20"/>
          <w:lang w:eastAsia="ar-SA"/>
        </w:rPr>
        <w:t xml:space="preserve"> befogadásár</w:t>
      </w:r>
      <w:r w:rsidRPr="00476290">
        <w:rPr>
          <w:sz w:val="22"/>
          <w:szCs w:val="20"/>
          <w:lang w:eastAsia="ar-SA"/>
        </w:rPr>
        <w:t>a … szövegezést használja, ez pedig a csomagolóeszköz (9. pont) meghatározásának felel meg.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törvény egyébként is csupán három helyen alkalmazza a kereskedelmi csomagolószer kifejezést, a fogalom meghatározásánál és a díjtételek táblázatainak megnevezésében (2., 3. melléklet), tehát különösebb funkciója nincs is. A </w:t>
      </w:r>
      <w:proofErr w:type="spellStart"/>
      <w:r w:rsidRPr="00476290">
        <w:rPr>
          <w:sz w:val="22"/>
          <w:szCs w:val="20"/>
          <w:lang w:eastAsia="ar-SA"/>
        </w:rPr>
        <w:t>vhr</w:t>
      </w:r>
      <w:proofErr w:type="spellEnd"/>
      <w:r w:rsidRPr="00476290">
        <w:rPr>
          <w:sz w:val="22"/>
          <w:szCs w:val="20"/>
          <w:lang w:eastAsia="ar-SA"/>
        </w:rPr>
        <w:t xml:space="preserve"> pedig már nem is használja, mert a CSK kód meghatározásában „kereskedelmi csomagolóeszköz” kifejezést alkalmaz, amely viszont a </w:t>
      </w:r>
      <w:proofErr w:type="spellStart"/>
      <w:r w:rsidRPr="00476290">
        <w:rPr>
          <w:sz w:val="22"/>
          <w:szCs w:val="20"/>
          <w:lang w:eastAsia="ar-SA"/>
        </w:rPr>
        <w:t>Kdtv-ben</w:t>
      </w:r>
      <w:proofErr w:type="spellEnd"/>
      <w:r w:rsidRPr="00476290">
        <w:rPr>
          <w:sz w:val="22"/>
          <w:szCs w:val="20"/>
          <w:lang w:eastAsia="ar-SA"/>
        </w:rPr>
        <w:t xml:space="preserve"> nincs definiálva, pedig az lenne a helyes.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b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3. A termékdíj kötelezettség általános szabályai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a.</w:t>
      </w:r>
      <w:r w:rsidRPr="00476290">
        <w:rPr>
          <w:sz w:val="22"/>
          <w:szCs w:val="20"/>
          <w:lang w:eastAsia="ar-SA"/>
        </w:rPr>
        <w:t xml:space="preserve"> A 4.§ (1) f pontja a nyilvántartásba vett és legalább 365 napig forgásban tartott újrahasználható rakodólapokat mentesíti a termékdíj kötelezettség, keletkezése, továbbá a betétdíj alkalmazása és betétdíjas jellegének jelölése alól.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Indokoltnak látjuk ennek a hatálynak a gyűjtő- és szállítási csomagolási célú rekeszekre, ládákra (kenyeres, tejes műanyag rekesz, láda), kalodákra (gépalkatrészek kalodája) való kiterjesztését változatlan nyilvántartásba vételi és forgásban tartási kötelezettség mellett.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E javaslat egyben funkciót is ad a gyűjtő- és szállítási csomagolás definícióknak.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b/>
          <w:sz w:val="22"/>
          <w:szCs w:val="22"/>
          <w:lang w:eastAsia="ar-SA"/>
        </w:rPr>
      </w:pPr>
      <w:r w:rsidRPr="00476290">
        <w:rPr>
          <w:b/>
          <w:sz w:val="22"/>
          <w:szCs w:val="22"/>
          <w:lang w:eastAsia="ar-SA"/>
        </w:rPr>
        <w:t>Megoldási javaslatunk: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line="260" w:lineRule="exact"/>
        <w:jc w:val="both"/>
        <w:rPr>
          <w:i/>
          <w:sz w:val="22"/>
          <w:szCs w:val="22"/>
          <w:lang w:eastAsia="ar-SA"/>
        </w:rPr>
      </w:pPr>
      <w:r w:rsidRPr="00476290">
        <w:rPr>
          <w:i/>
          <w:sz w:val="22"/>
          <w:szCs w:val="22"/>
          <w:lang w:eastAsia="ar-SA"/>
        </w:rPr>
        <w:t xml:space="preserve">„f) az újrahasználható csomagolószerek nyilvántartásába a felhasználó kérelmére felvett újrahasználható </w:t>
      </w:r>
      <w:r w:rsidRPr="00476290">
        <w:rPr>
          <w:i/>
          <w:sz w:val="22"/>
          <w:szCs w:val="22"/>
          <w:u w:val="single"/>
          <w:lang w:eastAsia="ar-SA"/>
        </w:rPr>
        <w:t>gyűjtő- és szállítási csomagolási célt szolgáló csomagolóeszközöknek és a</w:t>
      </w:r>
      <w:r w:rsidRPr="00476290">
        <w:rPr>
          <w:i/>
          <w:sz w:val="22"/>
          <w:szCs w:val="22"/>
          <w:lang w:eastAsia="ar-SA"/>
        </w:rPr>
        <w:t xml:space="preserve"> raklapnak a beszerzéstől számított legalább 365 napig újrahasználható csomagolóeszközként csomagolás létrehozására céljából történő felhasználása esetén;”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after="120" w:line="260" w:lineRule="exact"/>
        <w:rPr>
          <w:sz w:val="22"/>
          <w:szCs w:val="22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III. Összefoglalás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megismert módosítási javaslatok a termékdíj törvény kezelhetőségét egyértelműen javítják, ugyanakkor konzerválja a csomagolószerek kötelezettségét, amely pedig jogszabály felelősének (Vidékfejlesztési Minisztérium) eredeti szándékaiban nem is szerepelt és az első éves bevallási adatok alapján nem is bizonyult eredményesnek.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 A csomagolás helyett csomagolószerekre vonatkozó szabályozás a hulladékgazdálkodás teljesítményének elszámolhatóságát sem segíti, miután nem teremt egyértelmű helyzetet (elég csak a VHR kivételeket felsoroló mellékletére gondolni).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módosítási javaslatok hangsúlyosan a NAV és az OHÜ napi nehézségei megoldására keresnek megoldást, ilyen például kereskedelmi szempontból nem mérhető jelentőségű a repülőtéri </w:t>
      </w:r>
      <w:proofErr w:type="spellStart"/>
      <w:r w:rsidRPr="00476290">
        <w:rPr>
          <w:sz w:val="22"/>
          <w:szCs w:val="20"/>
          <w:lang w:eastAsia="ar-SA"/>
        </w:rPr>
        <w:t>shopok-ra</w:t>
      </w:r>
      <w:proofErr w:type="spellEnd"/>
      <w:r w:rsidRPr="00476290">
        <w:rPr>
          <w:sz w:val="22"/>
          <w:szCs w:val="20"/>
          <w:lang w:eastAsia="ar-SA"/>
        </w:rPr>
        <w:t xml:space="preserve"> vonatkozó szabályozásrészlet.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folyamatok átláthatóvá és kezelhetővé tétele érdekében a csomagolás kötelezettségének visszaállítása indokolt, amit hivatalos bevallási adatok alá is támasztanak.</w:t>
      </w:r>
      <w:bookmarkStart w:id="0" w:name="_GoBack"/>
      <w:bookmarkEnd w:id="0"/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</w:p>
    <w:p w:rsidR="00FB4B8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Budapest, 2013. </w:t>
      </w:r>
      <w:r w:rsidR="000F0BA4">
        <w:rPr>
          <w:sz w:val="22"/>
          <w:szCs w:val="20"/>
          <w:lang w:eastAsia="ar-SA"/>
        </w:rPr>
        <w:t>november</w:t>
      </w:r>
    </w:p>
    <w:sectPr w:rsidR="00FB4B80" w:rsidRPr="00476290" w:rsidSect="00297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50" w:rsidRDefault="00E95A50">
      <w:r>
        <w:separator/>
      </w:r>
    </w:p>
  </w:endnote>
  <w:endnote w:type="continuationSeparator" w:id="0">
    <w:p w:rsidR="00E95A50" w:rsidRDefault="00E9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OKT Titkárság: 1055 Budapest, Kossuth tér 11.</w:t>
    </w: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Postacím: 1860 Bp.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Telefon: 1- 79 51063, 1- 79 53699. Fax: 1- 79 50429.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 w:cs="Clarendon Condensed"/>
          <w:spacing w:val="40"/>
          <w:sz w:val="20"/>
          <w:szCs w:val="20"/>
        </w:rPr>
        <w:t>okttitk@vm.gov.hu</w:t>
      </w:r>
    </w:hyperlink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color w:val="FF0000"/>
        <w:spacing w:val="40"/>
        <w:sz w:val="20"/>
        <w:szCs w:val="20"/>
      </w:rPr>
    </w:pPr>
    <w:proofErr w:type="gramStart"/>
    <w:r>
      <w:rPr>
        <w:rFonts w:ascii="Clarendon Condensed" w:hAnsi="Clarendon Condensed" w:cs="Clarendon Condensed"/>
        <w:spacing w:val="40"/>
        <w:sz w:val="20"/>
        <w:szCs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50" w:rsidRDefault="00E95A50">
      <w:r>
        <w:separator/>
      </w:r>
    </w:p>
  </w:footnote>
  <w:footnote w:type="continuationSeparator" w:id="0">
    <w:p w:rsidR="00E95A50" w:rsidRDefault="00E9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2E2ADE">
    <w:pPr>
      <w:pStyle w:val="lfej"/>
      <w:pBdr>
        <w:bottom w:val="dashDotStroked" w:sz="24" w:space="1" w:color="auto"/>
      </w:pBdr>
      <w:rPr>
        <w:rFonts w:ascii="Clarendon Condensed" w:hAnsi="Clarendon Condensed" w:cs="Clarendon Condensed"/>
        <w:b/>
        <w:bCs/>
        <w:sz w:val="16"/>
        <w:szCs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.25pt;height:78.7pt" o:ole="">
          <v:imagedata r:id="rId1" o:title=""/>
        </v:shape>
        <o:OLEObject Type="Embed" ProgID="Msxml2.SAXXMLReader.5.0" ShapeID="_x0000_i1025" DrawAspect="Content" ObjectID="_1445677473" r:id="rId2"/>
      </w:object>
    </w:r>
  </w:p>
  <w:p w:rsidR="00FB4B80" w:rsidRDefault="00FB4B80">
    <w:pPr>
      <w:pStyle w:val="lfej"/>
      <w:jc w:val="center"/>
      <w:rPr>
        <w:rFonts w:ascii="Clarendon Condensed" w:hAnsi="Clarendon Condensed" w:cs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560B8"/>
    <w:multiLevelType w:val="hybridMultilevel"/>
    <w:tmpl w:val="B7502F2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6"/>
    <w:rsid w:val="00002C17"/>
    <w:rsid w:val="00016318"/>
    <w:rsid w:val="0003417F"/>
    <w:rsid w:val="0003565B"/>
    <w:rsid w:val="000423D6"/>
    <w:rsid w:val="00046CEE"/>
    <w:rsid w:val="000473C3"/>
    <w:rsid w:val="00052BFA"/>
    <w:rsid w:val="000700F1"/>
    <w:rsid w:val="00075591"/>
    <w:rsid w:val="000800B8"/>
    <w:rsid w:val="00080183"/>
    <w:rsid w:val="00087B09"/>
    <w:rsid w:val="00091C80"/>
    <w:rsid w:val="000928D3"/>
    <w:rsid w:val="00093EA7"/>
    <w:rsid w:val="00094C98"/>
    <w:rsid w:val="00095DA9"/>
    <w:rsid w:val="00097E7C"/>
    <w:rsid w:val="000A0179"/>
    <w:rsid w:val="000A2908"/>
    <w:rsid w:val="000A702F"/>
    <w:rsid w:val="000B13D8"/>
    <w:rsid w:val="000B6074"/>
    <w:rsid w:val="000B6387"/>
    <w:rsid w:val="000C5193"/>
    <w:rsid w:val="000E2B9A"/>
    <w:rsid w:val="000E2C5B"/>
    <w:rsid w:val="000F0BA4"/>
    <w:rsid w:val="000F2CC9"/>
    <w:rsid w:val="00101B16"/>
    <w:rsid w:val="00105DCE"/>
    <w:rsid w:val="00110D33"/>
    <w:rsid w:val="0012057F"/>
    <w:rsid w:val="00154D23"/>
    <w:rsid w:val="001566EE"/>
    <w:rsid w:val="0016257C"/>
    <w:rsid w:val="00172A0C"/>
    <w:rsid w:val="00176DE3"/>
    <w:rsid w:val="001813BF"/>
    <w:rsid w:val="001864A9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5373C"/>
    <w:rsid w:val="00262A06"/>
    <w:rsid w:val="002646F2"/>
    <w:rsid w:val="00275BF2"/>
    <w:rsid w:val="002834C4"/>
    <w:rsid w:val="002975FC"/>
    <w:rsid w:val="002A23C1"/>
    <w:rsid w:val="002A2934"/>
    <w:rsid w:val="002A531F"/>
    <w:rsid w:val="002D0956"/>
    <w:rsid w:val="002D3B2A"/>
    <w:rsid w:val="002E1A1D"/>
    <w:rsid w:val="002E2ADE"/>
    <w:rsid w:val="002F5B0E"/>
    <w:rsid w:val="00313049"/>
    <w:rsid w:val="00327F95"/>
    <w:rsid w:val="00331879"/>
    <w:rsid w:val="003357FA"/>
    <w:rsid w:val="003425B7"/>
    <w:rsid w:val="0036063B"/>
    <w:rsid w:val="00360686"/>
    <w:rsid w:val="0036118E"/>
    <w:rsid w:val="00373CCB"/>
    <w:rsid w:val="0038408E"/>
    <w:rsid w:val="003B46F7"/>
    <w:rsid w:val="003B6681"/>
    <w:rsid w:val="003C2886"/>
    <w:rsid w:val="003C420B"/>
    <w:rsid w:val="003E2161"/>
    <w:rsid w:val="003E50A5"/>
    <w:rsid w:val="003E53F0"/>
    <w:rsid w:val="003E6E53"/>
    <w:rsid w:val="00401E82"/>
    <w:rsid w:val="00412313"/>
    <w:rsid w:val="00431537"/>
    <w:rsid w:val="00431BB3"/>
    <w:rsid w:val="00435207"/>
    <w:rsid w:val="0045189D"/>
    <w:rsid w:val="00464E1B"/>
    <w:rsid w:val="00467BFB"/>
    <w:rsid w:val="00472502"/>
    <w:rsid w:val="00476290"/>
    <w:rsid w:val="00484898"/>
    <w:rsid w:val="00484B5E"/>
    <w:rsid w:val="0049288A"/>
    <w:rsid w:val="00495240"/>
    <w:rsid w:val="00496913"/>
    <w:rsid w:val="004A2BEF"/>
    <w:rsid w:val="004C4BDF"/>
    <w:rsid w:val="004D54AF"/>
    <w:rsid w:val="004D7103"/>
    <w:rsid w:val="004E3F09"/>
    <w:rsid w:val="004E4D5E"/>
    <w:rsid w:val="004E5DD2"/>
    <w:rsid w:val="004F2071"/>
    <w:rsid w:val="004F27B3"/>
    <w:rsid w:val="004F2EA4"/>
    <w:rsid w:val="004F3806"/>
    <w:rsid w:val="005027EA"/>
    <w:rsid w:val="005065B7"/>
    <w:rsid w:val="00520010"/>
    <w:rsid w:val="00525A56"/>
    <w:rsid w:val="00535E81"/>
    <w:rsid w:val="0055700A"/>
    <w:rsid w:val="0056037D"/>
    <w:rsid w:val="00563552"/>
    <w:rsid w:val="00563632"/>
    <w:rsid w:val="00575C6A"/>
    <w:rsid w:val="00576441"/>
    <w:rsid w:val="00585442"/>
    <w:rsid w:val="00585762"/>
    <w:rsid w:val="00594008"/>
    <w:rsid w:val="00594B89"/>
    <w:rsid w:val="00596278"/>
    <w:rsid w:val="00597A62"/>
    <w:rsid w:val="005A38E3"/>
    <w:rsid w:val="005A4DD2"/>
    <w:rsid w:val="005B3EE6"/>
    <w:rsid w:val="005C025B"/>
    <w:rsid w:val="005C73C2"/>
    <w:rsid w:val="005E3DFC"/>
    <w:rsid w:val="005F4D17"/>
    <w:rsid w:val="005F7D0C"/>
    <w:rsid w:val="00606297"/>
    <w:rsid w:val="006129F6"/>
    <w:rsid w:val="00612ADB"/>
    <w:rsid w:val="0061435B"/>
    <w:rsid w:val="00616E71"/>
    <w:rsid w:val="006219C0"/>
    <w:rsid w:val="00632A71"/>
    <w:rsid w:val="00633451"/>
    <w:rsid w:val="006507E6"/>
    <w:rsid w:val="006728E0"/>
    <w:rsid w:val="00680EE8"/>
    <w:rsid w:val="00685A31"/>
    <w:rsid w:val="006C2959"/>
    <w:rsid w:val="006C69C8"/>
    <w:rsid w:val="006D3F92"/>
    <w:rsid w:val="006E1DDB"/>
    <w:rsid w:val="006F0027"/>
    <w:rsid w:val="006F740C"/>
    <w:rsid w:val="00702D46"/>
    <w:rsid w:val="00706A50"/>
    <w:rsid w:val="00711969"/>
    <w:rsid w:val="00714AB1"/>
    <w:rsid w:val="00716771"/>
    <w:rsid w:val="00721CE2"/>
    <w:rsid w:val="00721FC9"/>
    <w:rsid w:val="0072465B"/>
    <w:rsid w:val="00724B27"/>
    <w:rsid w:val="0072728F"/>
    <w:rsid w:val="00736065"/>
    <w:rsid w:val="007368DB"/>
    <w:rsid w:val="00741710"/>
    <w:rsid w:val="007428D9"/>
    <w:rsid w:val="007466D4"/>
    <w:rsid w:val="00767356"/>
    <w:rsid w:val="00791EFC"/>
    <w:rsid w:val="00796B93"/>
    <w:rsid w:val="007A6F8D"/>
    <w:rsid w:val="007B0C42"/>
    <w:rsid w:val="007B298D"/>
    <w:rsid w:val="007D1BB9"/>
    <w:rsid w:val="007E540A"/>
    <w:rsid w:val="007E6C04"/>
    <w:rsid w:val="007F0347"/>
    <w:rsid w:val="007F0917"/>
    <w:rsid w:val="008103FA"/>
    <w:rsid w:val="00811B93"/>
    <w:rsid w:val="00823BBC"/>
    <w:rsid w:val="0082742C"/>
    <w:rsid w:val="0083251C"/>
    <w:rsid w:val="00834273"/>
    <w:rsid w:val="0083455A"/>
    <w:rsid w:val="00841FEB"/>
    <w:rsid w:val="00846191"/>
    <w:rsid w:val="008466B9"/>
    <w:rsid w:val="0084706E"/>
    <w:rsid w:val="008551B2"/>
    <w:rsid w:val="0085732B"/>
    <w:rsid w:val="0087496A"/>
    <w:rsid w:val="008858EC"/>
    <w:rsid w:val="0089278C"/>
    <w:rsid w:val="00894EE6"/>
    <w:rsid w:val="008A5AAB"/>
    <w:rsid w:val="008B07DA"/>
    <w:rsid w:val="008B4857"/>
    <w:rsid w:val="008C2A24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2249D"/>
    <w:rsid w:val="00936DB6"/>
    <w:rsid w:val="00936DC7"/>
    <w:rsid w:val="00941C5D"/>
    <w:rsid w:val="009429E8"/>
    <w:rsid w:val="009548E4"/>
    <w:rsid w:val="00956494"/>
    <w:rsid w:val="00960BC4"/>
    <w:rsid w:val="009769A6"/>
    <w:rsid w:val="00983CDE"/>
    <w:rsid w:val="00993AB9"/>
    <w:rsid w:val="009C7BA0"/>
    <w:rsid w:val="009E12D3"/>
    <w:rsid w:val="009E3B32"/>
    <w:rsid w:val="009E6833"/>
    <w:rsid w:val="009F16F2"/>
    <w:rsid w:val="00A00841"/>
    <w:rsid w:val="00A048D0"/>
    <w:rsid w:val="00A05553"/>
    <w:rsid w:val="00A11583"/>
    <w:rsid w:val="00A11588"/>
    <w:rsid w:val="00A120D2"/>
    <w:rsid w:val="00A162E5"/>
    <w:rsid w:val="00A4087D"/>
    <w:rsid w:val="00A531AC"/>
    <w:rsid w:val="00A6174F"/>
    <w:rsid w:val="00A63B05"/>
    <w:rsid w:val="00A73EAA"/>
    <w:rsid w:val="00A76C3D"/>
    <w:rsid w:val="00A812AF"/>
    <w:rsid w:val="00A820ED"/>
    <w:rsid w:val="00A96FAA"/>
    <w:rsid w:val="00AA6125"/>
    <w:rsid w:val="00AB4E3A"/>
    <w:rsid w:val="00AB55B3"/>
    <w:rsid w:val="00AC53CB"/>
    <w:rsid w:val="00AD63A2"/>
    <w:rsid w:val="00B02F68"/>
    <w:rsid w:val="00B05AD4"/>
    <w:rsid w:val="00B05ED6"/>
    <w:rsid w:val="00B07B46"/>
    <w:rsid w:val="00B10ECB"/>
    <w:rsid w:val="00B11A54"/>
    <w:rsid w:val="00B14818"/>
    <w:rsid w:val="00B2329D"/>
    <w:rsid w:val="00B40A92"/>
    <w:rsid w:val="00B56959"/>
    <w:rsid w:val="00B72F9E"/>
    <w:rsid w:val="00B74896"/>
    <w:rsid w:val="00BA6EDA"/>
    <w:rsid w:val="00BB22C8"/>
    <w:rsid w:val="00BB4A39"/>
    <w:rsid w:val="00BB7062"/>
    <w:rsid w:val="00BB7383"/>
    <w:rsid w:val="00BC2E1C"/>
    <w:rsid w:val="00BC5E55"/>
    <w:rsid w:val="00BD3DB2"/>
    <w:rsid w:val="00BD4865"/>
    <w:rsid w:val="00BD6578"/>
    <w:rsid w:val="00BE6548"/>
    <w:rsid w:val="00BF0BA9"/>
    <w:rsid w:val="00C022F1"/>
    <w:rsid w:val="00C033D0"/>
    <w:rsid w:val="00C066EE"/>
    <w:rsid w:val="00C1237F"/>
    <w:rsid w:val="00C13CAE"/>
    <w:rsid w:val="00C150DA"/>
    <w:rsid w:val="00C15FDA"/>
    <w:rsid w:val="00C20F4F"/>
    <w:rsid w:val="00C2498E"/>
    <w:rsid w:val="00C36562"/>
    <w:rsid w:val="00C56CC5"/>
    <w:rsid w:val="00C61588"/>
    <w:rsid w:val="00C86F30"/>
    <w:rsid w:val="00CA1AB4"/>
    <w:rsid w:val="00CA57D4"/>
    <w:rsid w:val="00CA7B47"/>
    <w:rsid w:val="00CB2053"/>
    <w:rsid w:val="00CB3B4E"/>
    <w:rsid w:val="00CC7EB9"/>
    <w:rsid w:val="00CD0D17"/>
    <w:rsid w:val="00CE6804"/>
    <w:rsid w:val="00D01F6B"/>
    <w:rsid w:val="00D02C60"/>
    <w:rsid w:val="00D13899"/>
    <w:rsid w:val="00D21664"/>
    <w:rsid w:val="00D218C5"/>
    <w:rsid w:val="00D22E9F"/>
    <w:rsid w:val="00D24204"/>
    <w:rsid w:val="00D254C6"/>
    <w:rsid w:val="00D447FB"/>
    <w:rsid w:val="00D473EB"/>
    <w:rsid w:val="00D53B6A"/>
    <w:rsid w:val="00D61B6D"/>
    <w:rsid w:val="00D743AC"/>
    <w:rsid w:val="00D769A0"/>
    <w:rsid w:val="00D8190C"/>
    <w:rsid w:val="00D84906"/>
    <w:rsid w:val="00D96CAE"/>
    <w:rsid w:val="00DA36D8"/>
    <w:rsid w:val="00DB21C5"/>
    <w:rsid w:val="00DC2A55"/>
    <w:rsid w:val="00DC3997"/>
    <w:rsid w:val="00DD6525"/>
    <w:rsid w:val="00DE0F70"/>
    <w:rsid w:val="00DE3B4E"/>
    <w:rsid w:val="00DF169E"/>
    <w:rsid w:val="00DF1D22"/>
    <w:rsid w:val="00DF1DFB"/>
    <w:rsid w:val="00E00A6D"/>
    <w:rsid w:val="00E01A50"/>
    <w:rsid w:val="00E06873"/>
    <w:rsid w:val="00E211CC"/>
    <w:rsid w:val="00E3308D"/>
    <w:rsid w:val="00E47A77"/>
    <w:rsid w:val="00E47C7A"/>
    <w:rsid w:val="00E548E1"/>
    <w:rsid w:val="00E56A74"/>
    <w:rsid w:val="00E7095A"/>
    <w:rsid w:val="00E76039"/>
    <w:rsid w:val="00E77564"/>
    <w:rsid w:val="00E83ECB"/>
    <w:rsid w:val="00E84956"/>
    <w:rsid w:val="00E95A50"/>
    <w:rsid w:val="00EA035E"/>
    <w:rsid w:val="00EC3052"/>
    <w:rsid w:val="00EC4CAE"/>
    <w:rsid w:val="00ED4122"/>
    <w:rsid w:val="00ED6118"/>
    <w:rsid w:val="00EE38C9"/>
    <w:rsid w:val="00EE756B"/>
    <w:rsid w:val="00EF384C"/>
    <w:rsid w:val="00F00115"/>
    <w:rsid w:val="00F07011"/>
    <w:rsid w:val="00F15CD3"/>
    <w:rsid w:val="00F25392"/>
    <w:rsid w:val="00F2686A"/>
    <w:rsid w:val="00F320F5"/>
    <w:rsid w:val="00F35FDA"/>
    <w:rsid w:val="00F5260D"/>
    <w:rsid w:val="00F62078"/>
    <w:rsid w:val="00F67081"/>
    <w:rsid w:val="00F67797"/>
    <w:rsid w:val="00F7549D"/>
    <w:rsid w:val="00F7629D"/>
    <w:rsid w:val="00F77403"/>
    <w:rsid w:val="00F82E4C"/>
    <w:rsid w:val="00F87912"/>
    <w:rsid w:val="00F926B9"/>
    <w:rsid w:val="00F92CA6"/>
    <w:rsid w:val="00F937F6"/>
    <w:rsid w:val="00FA149D"/>
    <w:rsid w:val="00FB3E0B"/>
    <w:rsid w:val="00FB4B80"/>
    <w:rsid w:val="00FC331A"/>
    <w:rsid w:val="00FC3D54"/>
    <w:rsid w:val="00FD163D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/>
      <w:b/>
      <w:kern w:val="32"/>
      <w:sz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/>
      <w:b/>
      <w:i/>
      <w:sz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sz w:val="24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sz w:val="24"/>
    </w:rPr>
  </w:style>
  <w:style w:type="paragraph" w:styleId="Szvegtrzs">
    <w:name w:val="Body Text"/>
    <w:basedOn w:val="Norml"/>
    <w:link w:val="SzvegtrzsChar"/>
    <w:uiPriority w:val="99"/>
    <w:rsid w:val="002975FC"/>
  </w:style>
  <w:style w:type="character" w:customStyle="1" w:styleId="SzvegtrzsChar">
    <w:name w:val="Szövegtörzs Char"/>
    <w:link w:val="Szvegtrzs"/>
    <w:uiPriority w:val="99"/>
    <w:semiHidden/>
    <w:locked/>
    <w:rPr>
      <w:sz w:val="24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Pr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</w:style>
  <w:style w:type="paragraph" w:styleId="Jegyzetszveg">
    <w:name w:val="annotation text"/>
    <w:basedOn w:val="Norml"/>
    <w:link w:val="JegyzetszvegChar"/>
    <w:uiPriority w:val="99"/>
    <w:semiHidden/>
    <w:rsid w:val="001F0F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 w:val="0"/>
      <w:lang w:eastAsia="ar-SA"/>
    </w:rPr>
  </w:style>
  <w:style w:type="character" w:styleId="Jegyzethivatkozs">
    <w:name w:val="annotation reference"/>
    <w:uiPriority w:val="99"/>
    <w:semiHidden/>
    <w:rsid w:val="00172A0C"/>
    <w:rPr>
      <w:rFonts w:cs="Times New Roman"/>
      <w:sz w:val="16"/>
    </w:rPr>
  </w:style>
  <w:style w:type="paragraph" w:customStyle="1" w:styleId="Default">
    <w:name w:val="Default"/>
    <w:uiPriority w:val="99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/>
      <w:b/>
      <w:kern w:val="32"/>
      <w:sz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/>
      <w:b/>
      <w:i/>
      <w:sz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sz w:val="24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sz w:val="24"/>
    </w:rPr>
  </w:style>
  <w:style w:type="paragraph" w:styleId="Szvegtrzs">
    <w:name w:val="Body Text"/>
    <w:basedOn w:val="Norml"/>
    <w:link w:val="SzvegtrzsChar"/>
    <w:uiPriority w:val="99"/>
    <w:rsid w:val="002975FC"/>
  </w:style>
  <w:style w:type="character" w:customStyle="1" w:styleId="SzvegtrzsChar">
    <w:name w:val="Szövegtörzs Char"/>
    <w:link w:val="Szvegtrzs"/>
    <w:uiPriority w:val="99"/>
    <w:semiHidden/>
    <w:locked/>
    <w:rPr>
      <w:sz w:val="24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Pr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</w:style>
  <w:style w:type="paragraph" w:styleId="Jegyzetszveg">
    <w:name w:val="annotation text"/>
    <w:basedOn w:val="Norml"/>
    <w:link w:val="JegyzetszvegChar"/>
    <w:uiPriority w:val="99"/>
    <w:semiHidden/>
    <w:rsid w:val="001F0F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 w:val="0"/>
      <w:lang w:eastAsia="ar-SA"/>
    </w:rPr>
  </w:style>
  <w:style w:type="character" w:styleId="Jegyzethivatkozs">
    <w:name w:val="annotation reference"/>
    <w:uiPriority w:val="99"/>
    <w:semiHidden/>
    <w:rsid w:val="00172A0C"/>
    <w:rPr>
      <w:rFonts w:cs="Times New Roman"/>
      <w:sz w:val="16"/>
    </w:rPr>
  </w:style>
  <w:style w:type="paragraph" w:customStyle="1" w:styleId="Default">
    <w:name w:val="Default"/>
    <w:uiPriority w:val="99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2355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</vt:lpstr>
    </vt:vector>
  </TitlesOfParts>
  <Company>KSZF</Company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</dc:title>
  <dc:creator>OKT</dc:creator>
  <cp:lastModifiedBy>LakatosL</cp:lastModifiedBy>
  <cp:revision>2</cp:revision>
  <cp:lastPrinted>2009-05-20T08:14:00Z</cp:lastPrinted>
  <dcterms:created xsi:type="dcterms:W3CDTF">2013-11-11T11:18:00Z</dcterms:created>
  <dcterms:modified xsi:type="dcterms:W3CDTF">2013-11-11T11:18:00Z</dcterms:modified>
</cp:coreProperties>
</file>