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DE" w:rsidRPr="00F076DE" w:rsidRDefault="00F076DE" w:rsidP="00F076DE">
      <w:pPr>
        <w:pStyle w:val="NormlWeb"/>
        <w:spacing w:after="0"/>
        <w:jc w:val="center"/>
        <w:rPr>
          <w:rFonts w:eastAsia="Times New Roman"/>
          <w:b/>
          <w:i/>
          <w:color w:val="auto"/>
        </w:rPr>
      </w:pPr>
      <w:bookmarkStart w:id="0" w:name="_GoBack"/>
      <w:bookmarkEnd w:id="0"/>
      <w:r w:rsidRPr="00F076DE">
        <w:rPr>
          <w:rFonts w:eastAsia="Times New Roman"/>
          <w:b/>
          <w:i/>
          <w:color w:val="auto"/>
        </w:rPr>
        <w:t>Az Országos Környezetvédelmi Tanács állásfoglalása az NFM által bemutatott „Ásványvagyon-hasznosítási és készletgazdálkodási Cselekvési Terv”</w:t>
      </w:r>
      <w:proofErr w:type="spellStart"/>
      <w:r w:rsidRPr="00F076DE">
        <w:rPr>
          <w:rFonts w:eastAsia="Times New Roman"/>
          <w:b/>
          <w:i/>
          <w:color w:val="auto"/>
        </w:rPr>
        <w:t>-ről</w:t>
      </w:r>
      <w:proofErr w:type="spellEnd"/>
    </w:p>
    <w:p w:rsidR="00F076DE" w:rsidRPr="00F076DE" w:rsidRDefault="00F076DE" w:rsidP="00F076DE">
      <w:pPr>
        <w:pStyle w:val="NormlWeb"/>
        <w:spacing w:after="0"/>
        <w:jc w:val="both"/>
      </w:pP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Az OKT nagyra értékeli azt a törekvést, hogy a kormány – mérlegelve azt a körülményt, hogy az ásványvagyonnal kapcsolatos adatok a technológiai fejlődés és a gazdasági körülmények változása miatt néhány évtized alatt jelentősen megváltozhatnak – előzetes felmérést készíttetett a hazai helyzetről annak érdekében, hogy ennek alapján </w:t>
      </w:r>
      <w:proofErr w:type="spellStart"/>
      <w:r w:rsidRPr="00F076DE">
        <w:t>pontosíthassa</w:t>
      </w:r>
      <w:proofErr w:type="spellEnd"/>
      <w:r w:rsidRPr="00F076DE">
        <w:t xml:space="preserve"> az energiastratégia célkitűzéseit és aktualizálhassa az ásványvagyonnal összefüggő teendőit. Helyesnek tartjuk, hogy a felmérés nemcsak a természetes előfordulásokra, hanem a bányászati és más jellegű ipari hulladéktárolókra is kiterjed. Az ásványkincsekkel kapcsolatos döntéseket megbízható mennyiségi és minőségi adatok alapján kell meghozni, amely döntések irányát a – magyarországi viszonyoktól gyakorlatilag függetlenül változó – gazdasági körülmények határoznak meg.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Optimizmusra adhat okot, hogy az ismertetett adatok szerint hazánk fosszilis energiahordozó-készletére támaszkodva (a másutt külön tárgyalandó energiahatékonysági és hasonló célok teljesülése esetén) hazánk energiahordozó-függősége csökkenthető. 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Jelentős érdeklődésre tarthat számot a ritkaföldfém-készletekkel kapcsolatos felmérés, különösképpen a </w:t>
      </w:r>
      <w:proofErr w:type="spellStart"/>
      <w:r w:rsidRPr="00F076DE">
        <w:t>vörösiszappal</w:t>
      </w:r>
      <w:proofErr w:type="spellEnd"/>
      <w:r w:rsidRPr="00F076DE">
        <w:t xml:space="preserve"> kapcsolatban. Hiányérzetet kelt ugyanakkor, hogy a terv nem említi a széntüzelésű erőművek zagytereinek vizsgálati eredményeit (a szénhamu és –salak összetevőit), jóllehet valószínűsíthető, hogy ezekben is lehetne találni olyan ásványi anyagokat, amelyek kinyerése akár a közeli jövőben is gazdaságossá válhat.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A Tanács egyetért azzal a megállapítással, hogy Magyarország geotermikus potenciálját elsősorban fűtési célra érdemes, sőt kellene minél inkább hasznosítani. Tekintettel ugyanakkor az elmúlt évtizedek tapasztalataira is, feltétlenül indokolt ehhez a jelenlegi és az elkövetkező néhány évtizedben is állami támogatást biztosítani és ily módon motiválni a családi házak és kisebb lakótelepek geotermikus (vagy más forrású) hőszivattyús fűtésének bevezetését.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A CCS (széndioxid elkülönítése/leválasztása és tárolása) technológia bevezetésével kapcsolatos hazai lehetőségek lehetnek reálisak (a terv – ismereteink szerint – meg nem kutatott sós vizes rezervoárokat említ ezzel kapcsolatban), de aligha a közeljövőben. A CO</w:t>
      </w:r>
      <w:r w:rsidRPr="00F076DE">
        <w:rPr>
          <w:vertAlign w:val="subscript"/>
        </w:rPr>
        <w:t>2</w:t>
      </w:r>
      <w:r w:rsidRPr="00F076DE">
        <w:t xml:space="preserve">-leválasztási (elkülönítési) technológia hátrányos jellemzői okán </w:t>
      </w:r>
      <w:r w:rsidR="00B77FCB">
        <w:t>–</w:t>
      </w:r>
      <w:r w:rsidRPr="00F076DE">
        <w:t xml:space="preserve"> mint például a jelentős költségnövekedés és hatásfok-csökkentés, a bizonytalan környezeti hatások, de leginkább a szükséges K+F volumen miatt – a Tanács megítélése szerint Magyarország esetében reális lehetőséget EU-s projektekbe történő bekapcsolódás jelenthet.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A szén- és uránbányászat újraindításával kapcsolatos intézkedések megvalósíthatóságát a testület megítélése szerint részletes és alapos megvalósíthatósági és környezeti tanulmányokkal kell megalapozni. Azonos megítélés alá esnek a nem konvencionális szénhidrogén-forrásokkal kapcsolatos elképzelések is.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A Tanács egyetért azzal a – tervben több helyütt megfogalmazott – feltétellel, hogy a hazai ásványvagyon hasznosítását csakis a környezetvédelmi előírások és követelmények teljesítése mellett és a fenntarthatóság feltételeinek figyelembe vételével szabad megtervezni. Tekintettel arra, hogy maga a cselekvési terv is elsősorban hosszabb távú terveket említ és a legtöbb vizsgált területen a közeli jövőben a felmérések, vizsgálatok pontosítását tűzi ki célul, e feltételek </w:t>
      </w:r>
      <w:r w:rsidRPr="00F076DE">
        <w:lastRenderedPageBreak/>
        <w:t>teljesítésére jó esély mutatkozik. Ezt szolgálja az a javasolt „intézkedéscsomag”, amely az alábbi, e helyütt is említésre érdemes és jól kiérlelt részekre tagolódik a cselekvési tervben: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Szakma kultúra fenntartása és oktatás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Ásványvagyon-nyilvántartás, adatkezelés és nyersanyag feltárás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Kutatás-fejlesztés és mintaprojektek létesítése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Gazdasági és intézményi feltételrendszer biztosítása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Ásványvagyon-gazdálkodási stratégia megalkotása</w:t>
      </w:r>
    </w:p>
    <w:p w:rsidR="00F076DE" w:rsidRPr="00F076DE" w:rsidRDefault="00F076DE" w:rsidP="00B77FCB">
      <w:pPr>
        <w:pStyle w:val="NormlWeb"/>
        <w:numPr>
          <w:ilvl w:val="0"/>
          <w:numId w:val="8"/>
        </w:numPr>
        <w:spacing w:after="0"/>
        <w:jc w:val="both"/>
      </w:pPr>
      <w:r w:rsidRPr="00F076DE">
        <w:t>Gazdasági modell kidolgozása a hazai ásványvagyon fenntartható hasznosítására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A Testület megítélése szerint kiemelt fontosságú a fentiek közül az oktatás és a kutatás-fejlesztés támogatása, amelyek általi (alapvetően állami forrásokból finanszírozott) befektetések hosszú évtizedeken át biztosíthatják, hogy a magyar gazdaság jól felkészült szakemberekkel kerülhet a technikai-tudományos élet élvonalába ennek minden gazdasági előnyével. Az ezzel összefüggő döntéseket a (felmérésekkel és vizsgálatokkal megalapozott ásványvagyon-gazdálkodási stratégia alapján meghatározott) hosszú távú célokat követve kell rövid időn belül meghozni.</w:t>
      </w: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 xml:space="preserve">A Tanács egyetért a plenáris ülésen elhangzott tájékoztatással, amely szerint a cselekvési terv címét – tekintettel arra, hogy az nem öleli fel a hazai ásványvagyon teljes spektrumát – módosítják, és pozitívan értékeli, hogy a tervhez stratégiai környezeti vizsgálat készül. A Testület ez utóbbi dokumentumot is véleményezni óhajtja, amiként várja a Nemzeti Energiastratégia további cselekvési terveit (erőműfejlesztés, </w:t>
      </w:r>
      <w:proofErr w:type="spellStart"/>
      <w:r w:rsidRPr="00F076DE">
        <w:t>távhő</w:t>
      </w:r>
      <w:proofErr w:type="spellEnd"/>
      <w:r w:rsidRPr="00F076DE">
        <w:t>, szemléletformálás), továbbá részt kíván vállalni a stratégia felülvizsgálatával kapcsolatos konzultációs folyamatban is.</w:t>
      </w:r>
    </w:p>
    <w:p w:rsidR="00F076DE" w:rsidRDefault="00F076DE" w:rsidP="00B77FCB">
      <w:pPr>
        <w:pStyle w:val="NormlWeb"/>
        <w:spacing w:after="0"/>
        <w:jc w:val="both"/>
      </w:pPr>
    </w:p>
    <w:p w:rsidR="00F076DE" w:rsidRPr="00F076DE" w:rsidRDefault="00F076DE" w:rsidP="00B77FCB">
      <w:pPr>
        <w:pStyle w:val="NormlWeb"/>
        <w:spacing w:after="0"/>
        <w:jc w:val="both"/>
      </w:pPr>
      <w:r w:rsidRPr="00F076DE">
        <w:t>2013. április 11.</w:t>
      </w:r>
    </w:p>
    <w:p w:rsidR="000423D6" w:rsidRPr="00A4383E" w:rsidRDefault="000423D6" w:rsidP="00F076DE">
      <w:pPr>
        <w:pStyle w:val="NormlWeb"/>
        <w:spacing w:before="0" w:beforeAutospacing="0" w:after="0" w:afterAutospacing="0"/>
        <w:jc w:val="both"/>
        <w:rPr>
          <w:sz w:val="23"/>
          <w:szCs w:val="23"/>
        </w:rPr>
      </w:pPr>
    </w:p>
    <w:sectPr w:rsidR="000423D6" w:rsidRPr="00A4383E" w:rsidSect="00A4383E">
      <w:headerReference w:type="default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D3" w:rsidRDefault="007A16D3">
      <w:r>
        <w:separator/>
      </w:r>
    </w:p>
  </w:endnote>
  <w:endnote w:type="continuationSeparator" w:id="0">
    <w:p w:rsidR="007A16D3" w:rsidRDefault="007A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820B67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7C6234">
      <w:rPr>
        <w:rFonts w:ascii="Clarendon Condensed" w:hAnsi="Clarendon Condensed"/>
        <w:spacing w:val="40"/>
        <w:sz w:val="20"/>
      </w:rPr>
      <w:t>1 – 79 51 063</w:t>
    </w:r>
    <w:r>
      <w:rPr>
        <w:rFonts w:ascii="Clarendon Condensed" w:hAnsi="Clarendon Condensed"/>
        <w:spacing w:val="40"/>
        <w:sz w:val="20"/>
      </w:rPr>
      <w:t xml:space="preserve">; </w:t>
    </w:r>
    <w:r w:rsidR="007C6234">
      <w:rPr>
        <w:rFonts w:ascii="Clarendon Condensed" w:hAnsi="Clarendon Condensed"/>
        <w:spacing w:val="40"/>
        <w:sz w:val="20"/>
      </w:rPr>
      <w:t>1 – 79 53 699</w:t>
    </w:r>
    <w:r>
      <w:rPr>
        <w:rFonts w:ascii="Clarendon Condensed" w:hAnsi="Clarendon Condensed"/>
        <w:spacing w:val="40"/>
        <w:sz w:val="20"/>
      </w:rPr>
      <w:t xml:space="preserve">. Fax: </w:t>
    </w:r>
    <w:r w:rsidR="007C6234">
      <w:rPr>
        <w:rFonts w:ascii="Clarendon Condensed" w:hAnsi="Clarendon Condensed"/>
        <w:spacing w:val="40"/>
        <w:sz w:val="20"/>
      </w:rPr>
      <w:t>1 – 79 50 429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20B67" w:rsidRDefault="00820B6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D3" w:rsidRDefault="007A16D3">
      <w:r>
        <w:separator/>
      </w:r>
    </w:p>
  </w:footnote>
  <w:footnote w:type="continuationSeparator" w:id="0">
    <w:p w:rsidR="007A16D3" w:rsidRDefault="007A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820B67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pt;height:80.5pt" o:ole="">
          <v:imagedata r:id="rId1" o:title=""/>
        </v:shape>
        <o:OLEObject Type="Embed" ProgID="MSPhotoEd.3" ShapeID="_x0000_i1025" DrawAspect="Content" ObjectID="_1442239168" r:id="rId2"/>
      </w:object>
    </w:r>
  </w:p>
  <w:p w:rsidR="00820B67" w:rsidRDefault="00820B67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C9E"/>
    <w:multiLevelType w:val="hybridMultilevel"/>
    <w:tmpl w:val="481021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D4C49"/>
    <w:multiLevelType w:val="hybridMultilevel"/>
    <w:tmpl w:val="886896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1305FD"/>
    <w:multiLevelType w:val="hybridMultilevel"/>
    <w:tmpl w:val="C6346C74"/>
    <w:lvl w:ilvl="0" w:tplc="240420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3417F"/>
    <w:rsid w:val="000423D6"/>
    <w:rsid w:val="00075591"/>
    <w:rsid w:val="00080183"/>
    <w:rsid w:val="000A5E71"/>
    <w:rsid w:val="000A6D82"/>
    <w:rsid w:val="000D7677"/>
    <w:rsid w:val="000E2C5B"/>
    <w:rsid w:val="000F2CC9"/>
    <w:rsid w:val="001B1053"/>
    <w:rsid w:val="001C24E0"/>
    <w:rsid w:val="001D2AC7"/>
    <w:rsid w:val="001E05B6"/>
    <w:rsid w:val="001F0D40"/>
    <w:rsid w:val="00215AF5"/>
    <w:rsid w:val="00221634"/>
    <w:rsid w:val="00230A6F"/>
    <w:rsid w:val="00275BF2"/>
    <w:rsid w:val="002A531F"/>
    <w:rsid w:val="002E2ADE"/>
    <w:rsid w:val="002F5B0E"/>
    <w:rsid w:val="00300EFF"/>
    <w:rsid w:val="00323932"/>
    <w:rsid w:val="003425B7"/>
    <w:rsid w:val="00362E2F"/>
    <w:rsid w:val="00396B6C"/>
    <w:rsid w:val="003B46F7"/>
    <w:rsid w:val="003E6EC0"/>
    <w:rsid w:val="00431BB3"/>
    <w:rsid w:val="00464E1B"/>
    <w:rsid w:val="00473821"/>
    <w:rsid w:val="00496653"/>
    <w:rsid w:val="004E3049"/>
    <w:rsid w:val="004F2071"/>
    <w:rsid w:val="004F2EA4"/>
    <w:rsid w:val="00520010"/>
    <w:rsid w:val="00525A56"/>
    <w:rsid w:val="00563552"/>
    <w:rsid w:val="00563632"/>
    <w:rsid w:val="00585762"/>
    <w:rsid w:val="005875AD"/>
    <w:rsid w:val="00594008"/>
    <w:rsid w:val="00597A62"/>
    <w:rsid w:val="005B6A72"/>
    <w:rsid w:val="005C5036"/>
    <w:rsid w:val="005F7EA8"/>
    <w:rsid w:val="00603E26"/>
    <w:rsid w:val="0065074F"/>
    <w:rsid w:val="006A559A"/>
    <w:rsid w:val="006D6CBB"/>
    <w:rsid w:val="006E0C38"/>
    <w:rsid w:val="007067D6"/>
    <w:rsid w:val="00713E5A"/>
    <w:rsid w:val="007359FE"/>
    <w:rsid w:val="007428D9"/>
    <w:rsid w:val="00796B93"/>
    <w:rsid w:val="007A16D3"/>
    <w:rsid w:val="007B0C42"/>
    <w:rsid w:val="007C6234"/>
    <w:rsid w:val="007E6C04"/>
    <w:rsid w:val="007F06CF"/>
    <w:rsid w:val="007F11DC"/>
    <w:rsid w:val="00820B67"/>
    <w:rsid w:val="0082742C"/>
    <w:rsid w:val="00846191"/>
    <w:rsid w:val="0084769C"/>
    <w:rsid w:val="008F2494"/>
    <w:rsid w:val="00900077"/>
    <w:rsid w:val="009429E8"/>
    <w:rsid w:val="00956494"/>
    <w:rsid w:val="00960BC4"/>
    <w:rsid w:val="00A11588"/>
    <w:rsid w:val="00A20D14"/>
    <w:rsid w:val="00A4383E"/>
    <w:rsid w:val="00A812AF"/>
    <w:rsid w:val="00A819ED"/>
    <w:rsid w:val="00AA6125"/>
    <w:rsid w:val="00AF06F5"/>
    <w:rsid w:val="00B02F68"/>
    <w:rsid w:val="00B200A7"/>
    <w:rsid w:val="00B72F9E"/>
    <w:rsid w:val="00B77FCB"/>
    <w:rsid w:val="00BA6EDA"/>
    <w:rsid w:val="00BB22C8"/>
    <w:rsid w:val="00BE6548"/>
    <w:rsid w:val="00C8472D"/>
    <w:rsid w:val="00D141BB"/>
    <w:rsid w:val="00D326FC"/>
    <w:rsid w:val="00D40751"/>
    <w:rsid w:val="00DC2A55"/>
    <w:rsid w:val="00DC2CC4"/>
    <w:rsid w:val="00DE216B"/>
    <w:rsid w:val="00DE3B4E"/>
    <w:rsid w:val="00E548E1"/>
    <w:rsid w:val="00E56A74"/>
    <w:rsid w:val="00E76039"/>
    <w:rsid w:val="00EC3052"/>
    <w:rsid w:val="00EE38C9"/>
    <w:rsid w:val="00F03D4D"/>
    <w:rsid w:val="00F076DE"/>
    <w:rsid w:val="00F77403"/>
    <w:rsid w:val="00F937F6"/>
    <w:rsid w:val="00FB3E0B"/>
    <w:rsid w:val="00FD483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0751"/>
    <w:rPr>
      <w:sz w:val="24"/>
    </w:rPr>
  </w:style>
  <w:style w:type="paragraph" w:styleId="Cmsor1">
    <w:name w:val="heading 1"/>
    <w:basedOn w:val="Norml"/>
    <w:next w:val="Norml"/>
    <w:qFormat/>
    <w:rsid w:val="00D40751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D40751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4075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40751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D40751"/>
    <w:rPr>
      <w:sz w:val="28"/>
    </w:rPr>
  </w:style>
  <w:style w:type="paragraph" w:styleId="Szvegtrzs2">
    <w:name w:val="Body Text 2"/>
    <w:basedOn w:val="Norml"/>
    <w:rsid w:val="00D40751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character" w:styleId="Jegyzethivatkozs">
    <w:name w:val="annotation reference"/>
    <w:semiHidden/>
    <w:rsid w:val="006D6CBB"/>
    <w:rPr>
      <w:sz w:val="16"/>
      <w:szCs w:val="16"/>
    </w:rPr>
  </w:style>
  <w:style w:type="paragraph" w:styleId="Jegyzetszveg">
    <w:name w:val="annotation text"/>
    <w:basedOn w:val="Norml"/>
    <w:semiHidden/>
    <w:rsid w:val="006D6CB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6D6CBB"/>
    <w:rPr>
      <w:b/>
      <w:bCs/>
    </w:rPr>
  </w:style>
  <w:style w:type="paragraph" w:styleId="Lbjegyzetszveg">
    <w:name w:val="footnote text"/>
    <w:basedOn w:val="Norml"/>
    <w:link w:val="LbjegyzetszvegChar"/>
    <w:rsid w:val="005B6A7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6A72"/>
  </w:style>
  <w:style w:type="character" w:styleId="Lbjegyzet-hivatkozs">
    <w:name w:val="footnote reference"/>
    <w:rsid w:val="005B6A72"/>
    <w:rPr>
      <w:vertAlign w:val="superscript"/>
    </w:rPr>
  </w:style>
  <w:style w:type="paragraph" w:styleId="NormlWeb">
    <w:name w:val="Normal (Web)"/>
    <w:basedOn w:val="Norml"/>
    <w:rsid w:val="00713E5A"/>
    <w:pPr>
      <w:spacing w:before="100" w:beforeAutospacing="1" w:after="100" w:afterAutospacing="1"/>
    </w:pPr>
    <w:rPr>
      <w:rFonts w:eastAsia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Környezetvédelmi Minisztérium</Company>
  <LinksUpToDate>false</LinksUpToDate>
  <CharactersWithSpaces>5101</CharactersWithSpaces>
  <SharedDoc>false</SharedDoc>
  <HLinks>
    <vt:vector size="12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http://www.ippc.hu/hazai_bat_utmutatok.htm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 Mikós, Dr.</dc:creator>
  <cp:lastModifiedBy>LakatosL</cp:lastModifiedBy>
  <cp:revision>2</cp:revision>
  <cp:lastPrinted>2012-03-05T09:52:00Z</cp:lastPrinted>
  <dcterms:created xsi:type="dcterms:W3CDTF">2013-10-02T15:13:00Z</dcterms:created>
  <dcterms:modified xsi:type="dcterms:W3CDTF">2013-10-02T15:13:00Z</dcterms:modified>
</cp:coreProperties>
</file>