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E2BF5" w14:textId="2929D8D0" w:rsidR="002E7E74" w:rsidRDefault="00877EFF" w:rsidP="002E7E74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bookmarkStart w:id="0" w:name="_GoBack"/>
      <w:bookmarkEnd w:id="0"/>
      <w:r w:rsidRPr="00C6344B">
        <w:rPr>
          <w:rFonts w:ascii="Times New Roman" w:hAnsi="Times New Roman"/>
          <w:b/>
          <w:noProof/>
          <w:sz w:val="28"/>
          <w:szCs w:val="28"/>
        </w:rPr>
        <w:t xml:space="preserve">Az Országos Környezetvédelmi Tanács </w:t>
      </w:r>
      <w:r w:rsidR="002A0FE8">
        <w:rPr>
          <w:rFonts w:ascii="Times New Roman" w:hAnsi="Times New Roman"/>
          <w:b/>
          <w:noProof/>
          <w:sz w:val="28"/>
          <w:szCs w:val="28"/>
        </w:rPr>
        <w:t>állásfoglalása</w:t>
      </w:r>
    </w:p>
    <w:p w14:paraId="4A92D00C" w14:textId="49B92D12" w:rsidR="008856C9" w:rsidRPr="00C6344B" w:rsidRDefault="008856C9" w:rsidP="008856C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C6344B">
        <w:rPr>
          <w:rFonts w:ascii="Times New Roman" w:hAnsi="Times New Roman"/>
          <w:b/>
          <w:noProof/>
          <w:sz w:val="28"/>
          <w:szCs w:val="28"/>
        </w:rPr>
        <w:t>a kormány részére készült 2017. október 4-i előterjesztésről</w:t>
      </w:r>
    </w:p>
    <w:p w14:paraId="7E896C56" w14:textId="3AA9CDAD" w:rsidR="003337DE" w:rsidRPr="002E7E74" w:rsidRDefault="008856C9" w:rsidP="008856C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8"/>
        </w:rPr>
      </w:pPr>
      <w:r w:rsidRPr="002E7E74">
        <w:rPr>
          <w:rFonts w:ascii="Times New Roman" w:hAnsi="Times New Roman"/>
          <w:b/>
          <w:noProof/>
          <w:sz w:val="24"/>
          <w:szCs w:val="28"/>
        </w:rPr>
        <w:t>egyes atomenergetikai tárgyú kormányrendeletek módosításáról</w:t>
      </w:r>
    </w:p>
    <w:p w14:paraId="790E103B" w14:textId="77777777" w:rsidR="00877EFF" w:rsidRPr="00C6344B" w:rsidRDefault="00877EFF" w:rsidP="00B6096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14:paraId="0D5A6FA8" w14:textId="77777777" w:rsidR="00F95A51" w:rsidRPr="00B0529F" w:rsidRDefault="00F95A51" w:rsidP="002629B9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Cs w:val="24"/>
          <w:lang w:eastAsia="en-US"/>
        </w:rPr>
      </w:pPr>
    </w:p>
    <w:p w14:paraId="456D8D6D" w14:textId="377D9595" w:rsidR="00FE60F6" w:rsidRPr="00B0529F" w:rsidRDefault="00922738" w:rsidP="002629B9">
      <w:pPr>
        <w:spacing w:line="240" w:lineRule="auto"/>
        <w:rPr>
          <w:rFonts w:ascii="Times New Roman" w:eastAsia="Calibri" w:hAnsi="Times New Roman"/>
          <w:color w:val="000000"/>
          <w:szCs w:val="24"/>
          <w:lang w:eastAsia="en-US"/>
        </w:rPr>
      </w:pPr>
      <w:r w:rsidRPr="00B0529F">
        <w:rPr>
          <w:rFonts w:ascii="Times New Roman" w:eastAsia="Calibri" w:hAnsi="Times New Roman"/>
          <w:color w:val="000000"/>
          <w:szCs w:val="24"/>
          <w:lang w:eastAsia="en-US"/>
        </w:rPr>
        <w:t>Az OKT</w:t>
      </w:r>
      <w:r w:rsidR="00F95A51" w:rsidRPr="00B0529F">
        <w:rPr>
          <w:rFonts w:ascii="Times New Roman" w:eastAsia="Calibri" w:hAnsi="Times New Roman"/>
          <w:color w:val="000000"/>
          <w:szCs w:val="24"/>
          <w:lang w:eastAsia="en-US"/>
        </w:rPr>
        <w:t xml:space="preserve"> </w:t>
      </w:r>
      <w:r w:rsidRPr="00B0529F">
        <w:rPr>
          <w:rFonts w:ascii="Times New Roman" w:eastAsia="Calibri" w:hAnsi="Times New Roman"/>
          <w:color w:val="000000"/>
          <w:szCs w:val="24"/>
          <w:lang w:eastAsia="en-US"/>
        </w:rPr>
        <w:t>201</w:t>
      </w:r>
      <w:r w:rsidR="00704C19" w:rsidRPr="00B0529F">
        <w:rPr>
          <w:rFonts w:ascii="Times New Roman" w:eastAsia="Calibri" w:hAnsi="Times New Roman"/>
          <w:color w:val="000000"/>
          <w:szCs w:val="24"/>
          <w:lang w:eastAsia="en-US"/>
        </w:rPr>
        <w:t>7</w:t>
      </w:r>
      <w:r w:rsidRPr="00B0529F">
        <w:rPr>
          <w:rFonts w:ascii="Times New Roman" w:eastAsia="Calibri" w:hAnsi="Times New Roman"/>
          <w:color w:val="000000"/>
          <w:szCs w:val="24"/>
          <w:lang w:eastAsia="en-US"/>
        </w:rPr>
        <w:t xml:space="preserve">. </w:t>
      </w:r>
      <w:r w:rsidR="00FE60F6" w:rsidRPr="00B0529F">
        <w:rPr>
          <w:rFonts w:ascii="Times New Roman" w:eastAsia="Calibri" w:hAnsi="Times New Roman"/>
          <w:color w:val="000000"/>
          <w:szCs w:val="24"/>
          <w:lang w:eastAsia="en-US"/>
        </w:rPr>
        <w:t>október 6-á</w:t>
      </w:r>
      <w:r w:rsidRPr="00B0529F">
        <w:rPr>
          <w:rFonts w:ascii="Times New Roman" w:eastAsia="Calibri" w:hAnsi="Times New Roman"/>
          <w:color w:val="000000"/>
          <w:szCs w:val="24"/>
          <w:lang w:eastAsia="en-US"/>
        </w:rPr>
        <w:t xml:space="preserve">n kapta meg a Nemzeti Fejlesztési Minisztérium (NFM) által </w:t>
      </w:r>
      <w:r w:rsidR="00FE60F6" w:rsidRPr="00B0529F">
        <w:rPr>
          <w:rFonts w:ascii="Times New Roman" w:eastAsia="Calibri" w:hAnsi="Times New Roman"/>
          <w:color w:val="000000"/>
          <w:szCs w:val="24"/>
          <w:lang w:eastAsia="en-US"/>
        </w:rPr>
        <w:t>kész</w:t>
      </w:r>
      <w:r w:rsidR="00FE60F6" w:rsidRPr="00B0529F">
        <w:rPr>
          <w:rFonts w:ascii="Times New Roman" w:eastAsia="Calibri" w:hAnsi="Times New Roman"/>
          <w:color w:val="000000"/>
          <w:szCs w:val="24"/>
          <w:lang w:eastAsia="en-US"/>
        </w:rPr>
        <w:t>í</w:t>
      </w:r>
      <w:r w:rsidR="00FE60F6" w:rsidRPr="00B0529F">
        <w:rPr>
          <w:rFonts w:ascii="Times New Roman" w:eastAsia="Calibri" w:hAnsi="Times New Roman"/>
          <w:color w:val="000000"/>
          <w:szCs w:val="24"/>
          <w:lang w:eastAsia="en-US"/>
        </w:rPr>
        <w:t>tett JEF/65671/2017-NFM előterjesztést egyes atomenergetikai tárgyú kormányrendeletek m</w:t>
      </w:r>
      <w:r w:rsidR="00FE60F6" w:rsidRPr="00B0529F">
        <w:rPr>
          <w:rFonts w:ascii="Times New Roman" w:eastAsia="Calibri" w:hAnsi="Times New Roman"/>
          <w:color w:val="000000"/>
          <w:szCs w:val="24"/>
          <w:lang w:eastAsia="en-US"/>
        </w:rPr>
        <w:t>ó</w:t>
      </w:r>
      <w:r w:rsidR="00FE60F6" w:rsidRPr="00B0529F">
        <w:rPr>
          <w:rFonts w:ascii="Times New Roman" w:eastAsia="Calibri" w:hAnsi="Times New Roman"/>
          <w:color w:val="000000"/>
          <w:szCs w:val="24"/>
          <w:lang w:eastAsia="en-US"/>
        </w:rPr>
        <w:t xml:space="preserve">dosításáról, amelyre vonatkozó </w:t>
      </w:r>
      <w:r w:rsidR="002A0FE8">
        <w:rPr>
          <w:rFonts w:ascii="Times New Roman" w:eastAsia="Calibri" w:hAnsi="Times New Roman"/>
          <w:color w:val="000000"/>
          <w:szCs w:val="24"/>
          <w:lang w:eastAsia="en-US"/>
        </w:rPr>
        <w:t>állásfoglalását</w:t>
      </w:r>
      <w:r w:rsidR="00FE60F6" w:rsidRPr="00B0529F">
        <w:rPr>
          <w:rFonts w:ascii="Times New Roman" w:eastAsia="Calibri" w:hAnsi="Times New Roman"/>
          <w:color w:val="000000"/>
          <w:szCs w:val="24"/>
          <w:lang w:eastAsia="en-US"/>
        </w:rPr>
        <w:t xml:space="preserve"> az alábbiakban adja meg:</w:t>
      </w:r>
    </w:p>
    <w:p w14:paraId="7451C20F" w14:textId="41F4D823" w:rsidR="00C6344B" w:rsidRDefault="00C6344B" w:rsidP="002629B9">
      <w:pPr>
        <w:spacing w:after="0" w:line="240" w:lineRule="auto"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 w:rsidRPr="00B0529F">
        <w:rPr>
          <w:rFonts w:ascii="Times New Roman" w:eastAsia="Calibri" w:hAnsi="Times New Roman"/>
          <w:color w:val="000000"/>
          <w:szCs w:val="24"/>
          <w:lang w:eastAsia="en-US"/>
        </w:rPr>
        <w:t xml:space="preserve">A kormány-előterjesztés számos jogszabály módosítását javasolja. Ezekkel kapcsolatban </w:t>
      </w:r>
      <w:r w:rsidR="002A0FE8">
        <w:rPr>
          <w:rFonts w:ascii="Times New Roman" w:eastAsia="Calibri" w:hAnsi="Times New Roman"/>
          <w:color w:val="000000"/>
          <w:szCs w:val="24"/>
          <w:lang w:eastAsia="en-US"/>
        </w:rPr>
        <w:t>a te</w:t>
      </w:r>
      <w:r w:rsidR="002A0FE8">
        <w:rPr>
          <w:rFonts w:ascii="Times New Roman" w:eastAsia="Calibri" w:hAnsi="Times New Roman"/>
          <w:color w:val="000000"/>
          <w:szCs w:val="24"/>
          <w:lang w:eastAsia="en-US"/>
        </w:rPr>
        <w:t>s</w:t>
      </w:r>
      <w:r w:rsidR="002A0FE8">
        <w:rPr>
          <w:rFonts w:ascii="Times New Roman" w:eastAsia="Calibri" w:hAnsi="Times New Roman"/>
          <w:color w:val="000000"/>
          <w:szCs w:val="24"/>
          <w:lang w:eastAsia="en-US"/>
        </w:rPr>
        <w:t>tület az alábbi megállapításokat teszi:</w:t>
      </w:r>
    </w:p>
    <w:p w14:paraId="0F6572E1" w14:textId="77777777" w:rsidR="002A0FE8" w:rsidRPr="00B0529F" w:rsidRDefault="002A0FE8" w:rsidP="002629B9">
      <w:pPr>
        <w:spacing w:after="0" w:line="240" w:lineRule="auto"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</w:p>
    <w:p w14:paraId="07D44EA5" w14:textId="2977795F" w:rsidR="00C6344B" w:rsidRPr="00B0529F" w:rsidRDefault="002A0FE8" w:rsidP="002629B9">
      <w:pPr>
        <w:pStyle w:val="Listaszerbekezds"/>
        <w:numPr>
          <w:ilvl w:val="0"/>
          <w:numId w:val="9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Az OKT </w:t>
      </w:r>
      <w:r w:rsidR="002629B9" w:rsidRPr="00B0529F">
        <w:rPr>
          <w:rFonts w:ascii="Times New Roman" w:hAnsi="Times New Roman"/>
          <w:color w:val="000000"/>
          <w:szCs w:val="24"/>
        </w:rPr>
        <w:t>t</w:t>
      </w:r>
      <w:r w:rsidR="00C6344B" w:rsidRPr="00B0529F">
        <w:rPr>
          <w:rFonts w:ascii="Times New Roman" w:hAnsi="Times New Roman"/>
          <w:color w:val="000000"/>
          <w:szCs w:val="24"/>
        </w:rPr>
        <w:t xml:space="preserve">udomásul veszi, hogy a </w:t>
      </w:r>
      <w:r w:rsidR="00C6344B" w:rsidRPr="00B0529F">
        <w:rPr>
          <w:rFonts w:ascii="Times New Roman" w:hAnsi="Times New Roman"/>
          <w:szCs w:val="24"/>
        </w:rPr>
        <w:t xml:space="preserve">190/2011. (IX. 19.) Korm. rendelet módosítását a Paksi Atomerőmű bővítésével összefüggésben a létesítés engedélyezési szabályainak racionalizálása indokolja. A módosítások </w:t>
      </w:r>
    </w:p>
    <w:p w14:paraId="388956CF" w14:textId="056FF92B" w:rsidR="00C6344B" w:rsidRPr="00B0529F" w:rsidRDefault="00C6344B" w:rsidP="002629B9">
      <w:pPr>
        <w:pStyle w:val="Listaszerbekezds"/>
        <w:numPr>
          <w:ilvl w:val="1"/>
          <w:numId w:val="9"/>
        </w:numPr>
        <w:rPr>
          <w:rFonts w:ascii="Times New Roman" w:hAnsi="Times New Roman"/>
          <w:szCs w:val="24"/>
        </w:rPr>
      </w:pPr>
      <w:r w:rsidRPr="00B0529F">
        <w:rPr>
          <w:rFonts w:ascii="Times New Roman" w:hAnsi="Times New Roman"/>
          <w:szCs w:val="24"/>
        </w:rPr>
        <w:t>részben a jelenlegi szabályozás ellentmondásait küszöbölik ki,</w:t>
      </w:r>
    </w:p>
    <w:p w14:paraId="269035E2" w14:textId="012B2CC6" w:rsidR="00C6344B" w:rsidRPr="00B0529F" w:rsidRDefault="00C6344B" w:rsidP="002629B9">
      <w:pPr>
        <w:pStyle w:val="Listaszerbekezds"/>
        <w:numPr>
          <w:ilvl w:val="1"/>
          <w:numId w:val="9"/>
        </w:numPr>
        <w:rPr>
          <w:rFonts w:ascii="Times New Roman" w:hAnsi="Times New Roman"/>
          <w:szCs w:val="24"/>
        </w:rPr>
      </w:pPr>
      <w:r w:rsidRPr="00B0529F">
        <w:rPr>
          <w:rFonts w:ascii="Times New Roman" w:hAnsi="Times New Roman"/>
          <w:szCs w:val="24"/>
        </w:rPr>
        <w:t>jogtechnikai jellegű javaslatokat tartalmaznak, valamint</w:t>
      </w:r>
    </w:p>
    <w:p w14:paraId="33B6A6D6" w14:textId="5ED73C60" w:rsidR="00C6344B" w:rsidRPr="00B0529F" w:rsidRDefault="00C6344B" w:rsidP="002629B9">
      <w:pPr>
        <w:pStyle w:val="Listaszerbekezds"/>
        <w:numPr>
          <w:ilvl w:val="1"/>
          <w:numId w:val="9"/>
        </w:numPr>
        <w:rPr>
          <w:rFonts w:ascii="Times New Roman" w:hAnsi="Times New Roman"/>
          <w:szCs w:val="24"/>
        </w:rPr>
      </w:pPr>
      <w:r w:rsidRPr="00B0529F">
        <w:rPr>
          <w:rFonts w:ascii="Times New Roman" w:hAnsi="Times New Roman"/>
          <w:szCs w:val="24"/>
        </w:rPr>
        <w:t>az uniós szabályokkal való jogharmonizációt szolgálják.</w:t>
      </w:r>
    </w:p>
    <w:p w14:paraId="29D8281E" w14:textId="677801D5" w:rsidR="00C6344B" w:rsidRDefault="002A0FE8" w:rsidP="002629B9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Az OKT </w:t>
      </w:r>
      <w:r w:rsidR="002629B9" w:rsidRPr="00B0529F">
        <w:rPr>
          <w:rFonts w:ascii="Times New Roman" w:hAnsi="Times New Roman"/>
          <w:color w:val="000000"/>
          <w:szCs w:val="24"/>
        </w:rPr>
        <w:t>e</w:t>
      </w:r>
      <w:r w:rsidR="00C6344B" w:rsidRPr="00B0529F">
        <w:rPr>
          <w:rFonts w:ascii="Times New Roman" w:hAnsi="Times New Roman"/>
          <w:color w:val="000000"/>
          <w:szCs w:val="24"/>
        </w:rPr>
        <w:t>gyetért azzal, hogy a 246/2011. Korm. rendeletet akként módosítsák, hogy nukleáris létesítmények és radioaktívhulladék-tárolók esetén a biztonsági övezetet mélységi szempontból is lehatárolják.</w:t>
      </w:r>
    </w:p>
    <w:p w14:paraId="4EEF20FD" w14:textId="01EB3DCC" w:rsidR="007C6E49" w:rsidRPr="007C6E49" w:rsidRDefault="002A0FE8" w:rsidP="007C6E49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Az OKT </w:t>
      </w:r>
      <w:r w:rsidR="00C77F51" w:rsidRPr="00B0529F">
        <w:rPr>
          <w:rFonts w:ascii="Times New Roman" w:hAnsi="Times New Roman"/>
          <w:color w:val="000000"/>
          <w:szCs w:val="24"/>
        </w:rPr>
        <w:t>egyetért azzal, hogy a 184/2016. (VII. 3.) Korm. rendeletet úgy módosítsák, hogy a nukleáris területen végzett, építési engedély köteles tevékenységek esetén a M</w:t>
      </w:r>
      <w:r w:rsidR="00C77F51" w:rsidRPr="00B0529F">
        <w:rPr>
          <w:rFonts w:ascii="Times New Roman" w:hAnsi="Times New Roman"/>
          <w:color w:val="000000"/>
          <w:szCs w:val="24"/>
        </w:rPr>
        <w:t>a</w:t>
      </w:r>
      <w:r w:rsidR="00C77F51" w:rsidRPr="00B0529F">
        <w:rPr>
          <w:rFonts w:ascii="Times New Roman" w:hAnsi="Times New Roman"/>
          <w:color w:val="000000"/>
          <w:szCs w:val="24"/>
        </w:rPr>
        <w:t>gyar Mérnöki Kamara által kiadott jogosultságokon kívül az Atomtörvény (1996. évi CXVI. törvény) hatálya alá tartozó építményekkel kapcsolatos szakmagyakorlási tev</w:t>
      </w:r>
      <w:r w:rsidR="00C77F51" w:rsidRPr="00B0529F">
        <w:rPr>
          <w:rFonts w:ascii="Times New Roman" w:hAnsi="Times New Roman"/>
          <w:color w:val="000000"/>
          <w:szCs w:val="24"/>
        </w:rPr>
        <w:t>é</w:t>
      </w:r>
      <w:r w:rsidR="00C77F51" w:rsidRPr="00B0529F">
        <w:rPr>
          <w:rFonts w:ascii="Times New Roman" w:hAnsi="Times New Roman"/>
          <w:color w:val="000000"/>
          <w:szCs w:val="24"/>
        </w:rPr>
        <w:t>kenységek végzéséhez az Országos Atomenergia Hivatal általi nyilvántartásba vétel is kötelező legyen.</w:t>
      </w:r>
    </w:p>
    <w:p w14:paraId="4C890CE9" w14:textId="77777777" w:rsidR="007C6E49" w:rsidRPr="007C6E49" w:rsidRDefault="007C6E49" w:rsidP="007C6E49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color w:val="000000"/>
          <w:szCs w:val="24"/>
        </w:rPr>
      </w:pPr>
      <w:r w:rsidRPr="007C6E49">
        <w:rPr>
          <w:rFonts w:ascii="Times New Roman" w:hAnsi="Times New Roman"/>
          <w:color w:val="000000"/>
          <w:szCs w:val="24"/>
        </w:rPr>
        <w:t>Az OKT aggályosnak és indokolatlannak tartja a szakmagyakorlásra vonatkozó szab</w:t>
      </w:r>
      <w:r w:rsidRPr="007C6E49">
        <w:rPr>
          <w:rFonts w:ascii="Times New Roman" w:hAnsi="Times New Roman"/>
          <w:color w:val="000000"/>
          <w:szCs w:val="24"/>
        </w:rPr>
        <w:t>á</w:t>
      </w:r>
      <w:r w:rsidRPr="007C6E49">
        <w:rPr>
          <w:rFonts w:ascii="Times New Roman" w:hAnsi="Times New Roman"/>
          <w:color w:val="000000"/>
          <w:szCs w:val="24"/>
        </w:rPr>
        <w:t>lyok könnyítését (184/2016. (VII. 13.) Korm. rendelet módosítása, 61. §, 4. és 5. pont). A javaslat szerint a jövőben elég lenne kérelmezni a nyilvántartásba vételt, hogy sza</w:t>
      </w:r>
      <w:r w:rsidRPr="007C6E49">
        <w:rPr>
          <w:rFonts w:ascii="Times New Roman" w:hAnsi="Times New Roman"/>
          <w:color w:val="000000"/>
          <w:szCs w:val="24"/>
        </w:rPr>
        <w:t>k</w:t>
      </w:r>
      <w:r w:rsidRPr="007C6E49">
        <w:rPr>
          <w:rFonts w:ascii="Times New Roman" w:hAnsi="Times New Roman"/>
          <w:color w:val="000000"/>
          <w:szCs w:val="24"/>
        </w:rPr>
        <w:t xml:space="preserve">magyakorlóvá válhasson a személy, míg korábban az Országos Atomenergia Hivatalnak (OAH) a nyilvántartásba vételt megelőzően ellenőriznie kellett a jogosultságot. </w:t>
      </w:r>
    </w:p>
    <w:p w14:paraId="61FA2B6C" w14:textId="77777777" w:rsidR="007C6E49" w:rsidRPr="007C6E49" w:rsidRDefault="007C6E49" w:rsidP="002A0FE8">
      <w:pPr>
        <w:spacing w:after="0"/>
        <w:ind w:left="357"/>
        <w:jc w:val="both"/>
        <w:rPr>
          <w:rFonts w:ascii="Times New Roman" w:hAnsi="Times New Roman"/>
          <w:szCs w:val="24"/>
        </w:rPr>
      </w:pPr>
    </w:p>
    <w:p w14:paraId="7C314620" w14:textId="365F4C8C" w:rsidR="002A0FE8" w:rsidRDefault="00EA4920" w:rsidP="007C6E49">
      <w:pPr>
        <w:pStyle w:val="Lbjegyzetszveg"/>
        <w:ind w:left="708"/>
        <w:rPr>
          <w:rFonts w:ascii="Times New Roman" w:hAnsi="Times New Roman"/>
          <w:sz w:val="22"/>
        </w:rPr>
      </w:pPr>
      <w:r w:rsidRPr="002A0FE8">
        <w:rPr>
          <w:rFonts w:ascii="Times New Roman" w:hAnsi="Times New Roman"/>
          <w:sz w:val="22"/>
        </w:rPr>
        <w:t>A 184/2016. (VII. 13.) Korm. rendelet jelenleg hatályos szövege</w:t>
      </w:r>
      <w:r w:rsidR="002A0FE8">
        <w:rPr>
          <w:rFonts w:ascii="Times New Roman" w:hAnsi="Times New Roman"/>
          <w:sz w:val="22"/>
        </w:rPr>
        <w:t xml:space="preserve"> (2.§)</w:t>
      </w:r>
      <w:r w:rsidRPr="002A0FE8">
        <w:rPr>
          <w:rFonts w:ascii="Times New Roman" w:hAnsi="Times New Roman"/>
          <w:sz w:val="22"/>
        </w:rPr>
        <w:t xml:space="preserve">: </w:t>
      </w:r>
    </w:p>
    <w:p w14:paraId="4BD1E653" w14:textId="095C3F13" w:rsidR="00EA4920" w:rsidRPr="007C6E49" w:rsidRDefault="00EA4920" w:rsidP="007C6E49">
      <w:pPr>
        <w:pStyle w:val="Lbjegyzetszveg"/>
        <w:ind w:left="708"/>
        <w:rPr>
          <w:rFonts w:ascii="Times New Roman" w:hAnsi="Times New Roman"/>
          <w:i/>
        </w:rPr>
      </w:pPr>
      <w:r w:rsidRPr="007C6E49">
        <w:rPr>
          <w:rFonts w:ascii="Times New Roman" w:hAnsi="Times New Roman"/>
          <w:i/>
        </w:rPr>
        <w:t>„4. szakmagyakorló: az a természetes személy, akit az Országos Atomenergia Hivatal (a tová</w:t>
      </w:r>
      <w:r w:rsidRPr="007C6E49">
        <w:rPr>
          <w:rFonts w:ascii="Times New Roman" w:hAnsi="Times New Roman"/>
          <w:i/>
        </w:rPr>
        <w:t>b</w:t>
      </w:r>
      <w:r w:rsidRPr="007C6E49">
        <w:rPr>
          <w:rFonts w:ascii="Times New Roman" w:hAnsi="Times New Roman"/>
          <w:i/>
        </w:rPr>
        <w:t>biakban: Hatóság) a szakmagyakorlási alkalmassággal rendelkezők nyilvántartásába felvett;”</w:t>
      </w:r>
    </w:p>
    <w:p w14:paraId="2E9A5E78" w14:textId="4A1FD2A7" w:rsidR="00EA4920" w:rsidRPr="007C6E49" w:rsidRDefault="00EA4920" w:rsidP="007C6E49">
      <w:pPr>
        <w:pStyle w:val="Lbjegyzetszveg"/>
        <w:ind w:left="708"/>
        <w:rPr>
          <w:rFonts w:ascii="Times New Roman" w:hAnsi="Times New Roman"/>
        </w:rPr>
      </w:pPr>
      <w:r w:rsidRPr="002A0FE8">
        <w:rPr>
          <w:rFonts w:ascii="Times New Roman" w:hAnsi="Times New Roman"/>
          <w:sz w:val="22"/>
        </w:rPr>
        <w:t>A javasolt módosítás:</w:t>
      </w:r>
      <w:r w:rsidRPr="002A0FE8">
        <w:rPr>
          <w:rFonts w:ascii="Times New Roman" w:hAnsi="Times New Roman"/>
          <w:sz w:val="22"/>
        </w:rPr>
        <w:br/>
      </w:r>
      <w:r w:rsidRPr="007C6E49">
        <w:rPr>
          <w:rFonts w:ascii="Times New Roman" w:hAnsi="Times New Roman"/>
          <w:i/>
        </w:rPr>
        <w:t>„4. szakmagyakorló: az a természetes személy, akinek a szakmagyakorlási nyilvántartásba vét</w:t>
      </w:r>
      <w:r w:rsidRPr="007C6E49">
        <w:rPr>
          <w:rFonts w:ascii="Times New Roman" w:hAnsi="Times New Roman"/>
          <w:i/>
        </w:rPr>
        <w:t>e</w:t>
      </w:r>
      <w:r w:rsidRPr="007C6E49">
        <w:rPr>
          <w:rFonts w:ascii="Times New Roman" w:hAnsi="Times New Roman"/>
          <w:i/>
        </w:rPr>
        <w:t>lét a kérelmező kezdeményezi az Országos Atomenergia Hivatalnál (a továbbiakban: Hatóság);”</w:t>
      </w:r>
    </w:p>
    <w:p w14:paraId="2EDCB775" w14:textId="77777777" w:rsidR="00EA4920" w:rsidRDefault="00EA4920" w:rsidP="002A0FE8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4"/>
          <w:szCs w:val="24"/>
        </w:rPr>
      </w:pPr>
    </w:p>
    <w:p w14:paraId="78A575A4" w14:textId="48444F3E" w:rsidR="00954F77" w:rsidRDefault="00954F77" w:rsidP="007C6E49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color w:val="000000"/>
          <w:szCs w:val="24"/>
        </w:rPr>
      </w:pPr>
      <w:r w:rsidRPr="007C6E49">
        <w:rPr>
          <w:rFonts w:ascii="Times New Roman" w:hAnsi="Times New Roman"/>
          <w:color w:val="000000"/>
          <w:szCs w:val="24"/>
        </w:rPr>
        <w:t>Aggályos továbbá a cégekre vonatkozó kitétel is (5. pont). Egyfelől az csak a külföldi cégekre vonatkozik, aminek oka nem derül ki a javaslatból. Másfelől a minősítés egye</w:t>
      </w:r>
      <w:r w:rsidRPr="007C6E49">
        <w:rPr>
          <w:rFonts w:ascii="Times New Roman" w:hAnsi="Times New Roman"/>
          <w:color w:val="000000"/>
          <w:szCs w:val="24"/>
        </w:rPr>
        <w:t>t</w:t>
      </w:r>
      <w:r w:rsidRPr="007C6E49">
        <w:rPr>
          <w:rFonts w:ascii="Times New Roman" w:hAnsi="Times New Roman"/>
          <w:color w:val="000000"/>
          <w:szCs w:val="24"/>
        </w:rPr>
        <w:t>len kritériuma lenne ez esetben is, hogy kezdeményezzék az OAH-nál a nyilvántartásba vételt. Eddig szükséges volt hozzá legalább egy alkalmazott, akit az OAH már felvett a nyilvántartásba.</w:t>
      </w:r>
    </w:p>
    <w:p w14:paraId="462E2E28" w14:textId="77777777" w:rsidR="007C6E49" w:rsidRPr="007C6E49" w:rsidRDefault="007C6E49" w:rsidP="007C6E49">
      <w:pPr>
        <w:ind w:left="360"/>
        <w:jc w:val="both"/>
        <w:rPr>
          <w:rFonts w:ascii="Times New Roman" w:hAnsi="Times New Roman"/>
          <w:color w:val="000000"/>
          <w:szCs w:val="24"/>
        </w:rPr>
      </w:pPr>
    </w:p>
    <w:p w14:paraId="411FB667" w14:textId="756F2CC7" w:rsidR="00954F77" w:rsidRPr="002A0FE8" w:rsidRDefault="00954F77" w:rsidP="007C6E49">
      <w:pPr>
        <w:pStyle w:val="Lbjegyzetszveg"/>
        <w:ind w:left="708"/>
        <w:rPr>
          <w:rFonts w:ascii="Times New Roman" w:hAnsi="Times New Roman"/>
          <w:sz w:val="22"/>
        </w:rPr>
      </w:pPr>
      <w:r w:rsidRPr="002A0FE8">
        <w:rPr>
          <w:rFonts w:ascii="Times New Roman" w:hAnsi="Times New Roman"/>
          <w:sz w:val="22"/>
        </w:rPr>
        <w:lastRenderedPageBreak/>
        <w:t xml:space="preserve">A 184/2016. (VII. 13.) Korm. rendelet </w:t>
      </w:r>
      <w:r w:rsidR="002A0FE8" w:rsidRPr="002A0FE8">
        <w:rPr>
          <w:rFonts w:ascii="Times New Roman" w:hAnsi="Times New Roman"/>
          <w:sz w:val="22"/>
        </w:rPr>
        <w:t>jelenleg hatályos</w:t>
      </w:r>
      <w:r w:rsidRPr="002A0FE8">
        <w:rPr>
          <w:rFonts w:ascii="Times New Roman" w:hAnsi="Times New Roman"/>
          <w:sz w:val="22"/>
        </w:rPr>
        <w:t xml:space="preserve"> szövege</w:t>
      </w:r>
      <w:r w:rsidR="002A0FE8" w:rsidRPr="002A0FE8">
        <w:rPr>
          <w:rFonts w:ascii="Times New Roman" w:hAnsi="Times New Roman"/>
          <w:sz w:val="22"/>
        </w:rPr>
        <w:t xml:space="preserve"> (2.§)</w:t>
      </w:r>
      <w:r w:rsidRPr="002A0FE8">
        <w:rPr>
          <w:rFonts w:ascii="Times New Roman" w:hAnsi="Times New Roman"/>
          <w:sz w:val="22"/>
        </w:rPr>
        <w:t>:</w:t>
      </w:r>
    </w:p>
    <w:p w14:paraId="16BBB6A4" w14:textId="03EF4E3B" w:rsidR="00954F77" w:rsidRPr="007C6E49" w:rsidRDefault="00954F77" w:rsidP="007C6E49">
      <w:pPr>
        <w:pStyle w:val="Lbjegyzetszveg"/>
        <w:ind w:left="708"/>
        <w:rPr>
          <w:rFonts w:ascii="Times New Roman" w:hAnsi="Times New Roman"/>
          <w:i/>
        </w:rPr>
      </w:pPr>
      <w:r w:rsidRPr="007C6E49">
        <w:rPr>
          <w:rFonts w:ascii="Times New Roman" w:hAnsi="Times New Roman"/>
          <w:i/>
        </w:rPr>
        <w:t>„5. szakmagyakorló cég: az a gazdálkodó szervezet, amelynek alkalmazottját, személyesen kö</w:t>
      </w:r>
      <w:r w:rsidRPr="007C6E49">
        <w:rPr>
          <w:rFonts w:ascii="Times New Roman" w:hAnsi="Times New Roman"/>
          <w:i/>
        </w:rPr>
        <w:t>z</w:t>
      </w:r>
      <w:r w:rsidRPr="007C6E49">
        <w:rPr>
          <w:rFonts w:ascii="Times New Roman" w:hAnsi="Times New Roman"/>
          <w:i/>
        </w:rPr>
        <w:t>reműködő tagját a Hatóság a szakmagyakorlási alkalmassággal rendelkezők nyilvántartásába felvette;”</w:t>
      </w:r>
    </w:p>
    <w:p w14:paraId="0E98DD3E" w14:textId="6AFEF255" w:rsidR="00954F77" w:rsidRPr="002A0FE8" w:rsidRDefault="00954F77" w:rsidP="007C6E49">
      <w:pPr>
        <w:pStyle w:val="Lbjegyzetszveg"/>
        <w:ind w:left="708"/>
        <w:rPr>
          <w:rFonts w:ascii="Times New Roman" w:hAnsi="Times New Roman"/>
          <w:sz w:val="22"/>
        </w:rPr>
      </w:pPr>
      <w:r w:rsidRPr="002A0FE8">
        <w:rPr>
          <w:rFonts w:ascii="Times New Roman" w:hAnsi="Times New Roman"/>
          <w:sz w:val="22"/>
        </w:rPr>
        <w:t>A javasolt módosítás:</w:t>
      </w:r>
    </w:p>
    <w:p w14:paraId="196C4E27" w14:textId="237810CC" w:rsidR="00954F77" w:rsidRPr="007C6E49" w:rsidRDefault="007C6E49" w:rsidP="007C6E49">
      <w:pPr>
        <w:pStyle w:val="Lbjegyzetszveg"/>
        <w:ind w:left="708"/>
        <w:rPr>
          <w:rFonts w:ascii="Times New Roman" w:hAnsi="Times New Roman"/>
          <w:i/>
        </w:rPr>
      </w:pPr>
      <w:r w:rsidRPr="007C6E49">
        <w:rPr>
          <w:rFonts w:ascii="Times New Roman" w:hAnsi="Times New Roman"/>
          <w:i/>
        </w:rPr>
        <w:t>„</w:t>
      </w:r>
      <w:r w:rsidR="00954F77" w:rsidRPr="007C6E49">
        <w:rPr>
          <w:rFonts w:ascii="Times New Roman" w:hAnsi="Times New Roman"/>
          <w:i/>
        </w:rPr>
        <w:t>5. szakmagyakorló cég: az a nem Magyarországon bejegyzett gazdasági társaság vagy jogi személy, amelynek a szakmagyakorlási nyilvántartásába vételét a kérelmező kezdeményezi a H</w:t>
      </w:r>
      <w:r w:rsidR="00954F77" w:rsidRPr="007C6E49">
        <w:rPr>
          <w:rFonts w:ascii="Times New Roman" w:hAnsi="Times New Roman"/>
          <w:i/>
        </w:rPr>
        <w:t>a</w:t>
      </w:r>
      <w:r w:rsidR="00954F77" w:rsidRPr="007C6E49">
        <w:rPr>
          <w:rFonts w:ascii="Times New Roman" w:hAnsi="Times New Roman"/>
          <w:i/>
        </w:rPr>
        <w:t>tóságnál;</w:t>
      </w:r>
      <w:r w:rsidRPr="007C6E49">
        <w:rPr>
          <w:rFonts w:ascii="Times New Roman" w:hAnsi="Times New Roman"/>
          <w:i/>
        </w:rPr>
        <w:t>”</w:t>
      </w:r>
    </w:p>
    <w:p w14:paraId="2919CC1A" w14:textId="77777777" w:rsidR="007C6E49" w:rsidRPr="007C6E49" w:rsidRDefault="007C6E49" w:rsidP="002A0FE8">
      <w:pPr>
        <w:spacing w:after="0"/>
        <w:ind w:left="357"/>
        <w:jc w:val="both"/>
        <w:rPr>
          <w:rFonts w:ascii="Times New Roman" w:hAnsi="Times New Roman"/>
          <w:color w:val="000000"/>
          <w:szCs w:val="24"/>
        </w:rPr>
      </w:pPr>
    </w:p>
    <w:p w14:paraId="4FDD66BA" w14:textId="77777777" w:rsidR="000D0694" w:rsidRDefault="00542848" w:rsidP="00542848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color w:val="000000"/>
          <w:szCs w:val="24"/>
        </w:rPr>
      </w:pPr>
      <w:r w:rsidRPr="00542848">
        <w:rPr>
          <w:rFonts w:ascii="Times New Roman" w:hAnsi="Times New Roman"/>
          <w:color w:val="000000"/>
          <w:szCs w:val="24"/>
        </w:rPr>
        <w:t xml:space="preserve">A sugárvédelemmel foglalkozó szabályokról szóló </w:t>
      </w:r>
      <w:r w:rsidR="009822F2">
        <w:rPr>
          <w:rFonts w:ascii="Times New Roman" w:hAnsi="Times New Roman"/>
          <w:color w:val="000000"/>
          <w:szCs w:val="24"/>
        </w:rPr>
        <w:t>487/2015. (XII</w:t>
      </w:r>
      <w:r w:rsidR="000D0694">
        <w:rPr>
          <w:rFonts w:ascii="Times New Roman" w:hAnsi="Times New Roman"/>
          <w:color w:val="000000"/>
          <w:szCs w:val="24"/>
        </w:rPr>
        <w:t>. 30.) Korm. rendelet (</w:t>
      </w:r>
      <w:proofErr w:type="spellStart"/>
      <w:r w:rsidR="000D0694">
        <w:rPr>
          <w:rFonts w:ascii="Times New Roman" w:hAnsi="Times New Roman"/>
          <w:color w:val="000000"/>
          <w:szCs w:val="24"/>
        </w:rPr>
        <w:t>Svr</w:t>
      </w:r>
      <w:proofErr w:type="spellEnd"/>
      <w:r w:rsidR="000D0694">
        <w:rPr>
          <w:rFonts w:ascii="Times New Roman" w:hAnsi="Times New Roman"/>
          <w:color w:val="000000"/>
          <w:szCs w:val="24"/>
        </w:rPr>
        <w:t xml:space="preserve">.) módosításában a rendelet 19.§ (2) szerint az </w:t>
      </w:r>
      <w:proofErr w:type="spellStart"/>
      <w:r w:rsidR="000D0694">
        <w:rPr>
          <w:rFonts w:ascii="Times New Roman" w:hAnsi="Times New Roman"/>
          <w:color w:val="000000"/>
          <w:szCs w:val="24"/>
        </w:rPr>
        <w:t>Svr</w:t>
      </w:r>
      <w:proofErr w:type="spellEnd"/>
      <w:r w:rsidR="000D0694">
        <w:rPr>
          <w:rFonts w:ascii="Times New Roman" w:hAnsi="Times New Roman"/>
          <w:color w:val="000000"/>
          <w:szCs w:val="24"/>
        </w:rPr>
        <w:t>. 12.§ (4) (új) szabálya:</w:t>
      </w:r>
    </w:p>
    <w:p w14:paraId="3D7DF3A4" w14:textId="77777777" w:rsidR="000D0694" w:rsidRDefault="000D0694" w:rsidP="002A0FE8">
      <w:pPr>
        <w:spacing w:after="0"/>
        <w:ind w:left="357"/>
        <w:jc w:val="both"/>
        <w:rPr>
          <w:color w:val="000000" w:themeColor="text1"/>
          <w:szCs w:val="24"/>
          <w:shd w:val="clear" w:color="auto" w:fill="FFFFFF"/>
        </w:rPr>
      </w:pPr>
    </w:p>
    <w:p w14:paraId="46D010BB" w14:textId="107D99B2" w:rsidR="000D0694" w:rsidRPr="00D152BB" w:rsidRDefault="000D0694" w:rsidP="00D152BB">
      <w:pPr>
        <w:pStyle w:val="Lbjegyzetszveg"/>
        <w:ind w:left="708"/>
        <w:rPr>
          <w:rFonts w:ascii="Times New Roman" w:hAnsi="Times New Roman"/>
          <w:i/>
        </w:rPr>
      </w:pPr>
      <w:r w:rsidRPr="00D152BB">
        <w:rPr>
          <w:rFonts w:ascii="Times New Roman" w:hAnsi="Times New Roman"/>
          <w:i/>
        </w:rPr>
        <w:t xml:space="preserve">„Tervezett sugárzási helyzetben egy adott személy által a teljes élete során kapott foglalkozási és veszélyhelyzet-elhárítási sugárterhelések összege nem haladhatja meg a 400 </w:t>
      </w:r>
      <w:proofErr w:type="spellStart"/>
      <w:r w:rsidRPr="00D152BB">
        <w:rPr>
          <w:rFonts w:ascii="Times New Roman" w:hAnsi="Times New Roman"/>
          <w:i/>
        </w:rPr>
        <w:t>mSv</w:t>
      </w:r>
      <w:proofErr w:type="spellEnd"/>
      <w:r w:rsidRPr="00D152BB">
        <w:rPr>
          <w:rFonts w:ascii="Times New Roman" w:hAnsi="Times New Roman"/>
          <w:i/>
        </w:rPr>
        <w:t xml:space="preserve"> effektív d</w:t>
      </w:r>
      <w:r w:rsidRPr="00D152BB">
        <w:rPr>
          <w:rFonts w:ascii="Times New Roman" w:hAnsi="Times New Roman"/>
          <w:i/>
        </w:rPr>
        <w:t>ó</w:t>
      </w:r>
      <w:r w:rsidRPr="00D152BB">
        <w:rPr>
          <w:rFonts w:ascii="Times New Roman" w:hAnsi="Times New Roman"/>
          <w:i/>
        </w:rPr>
        <w:t>zist.”</w:t>
      </w:r>
    </w:p>
    <w:p w14:paraId="1F4298EC" w14:textId="77777777" w:rsidR="00D152BB" w:rsidRDefault="00D152BB" w:rsidP="002A0FE8">
      <w:pPr>
        <w:spacing w:after="0"/>
        <w:ind w:left="357"/>
        <w:jc w:val="both"/>
        <w:rPr>
          <w:rFonts w:ascii="Times New Roman" w:hAnsi="Times New Roman"/>
          <w:color w:val="000000"/>
          <w:szCs w:val="24"/>
        </w:rPr>
      </w:pPr>
    </w:p>
    <w:p w14:paraId="371EC341" w14:textId="65791D47" w:rsidR="000D0694" w:rsidRDefault="000D0694" w:rsidP="00D152BB">
      <w:pPr>
        <w:spacing w:line="240" w:lineRule="auto"/>
        <w:ind w:left="708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A módosító rendelet 21.§</w:t>
      </w:r>
      <w:proofErr w:type="spellStart"/>
      <w:r>
        <w:rPr>
          <w:rFonts w:ascii="Times New Roman" w:hAnsi="Times New Roman"/>
          <w:color w:val="000000"/>
          <w:szCs w:val="24"/>
        </w:rPr>
        <w:t>-ának</w:t>
      </w:r>
      <w:proofErr w:type="spellEnd"/>
      <w:r>
        <w:rPr>
          <w:rFonts w:ascii="Times New Roman" w:hAnsi="Times New Roman"/>
          <w:color w:val="000000"/>
          <w:szCs w:val="24"/>
        </w:rPr>
        <w:t xml:space="preserve"> (1) c) pontjában ennél megengedőbb szabályt alkotna az alábbiak szerint:</w:t>
      </w:r>
    </w:p>
    <w:p w14:paraId="13BA19B6" w14:textId="3A6B2CEE" w:rsidR="000D0694" w:rsidRPr="00D152BB" w:rsidRDefault="000D0694" w:rsidP="00D152BB">
      <w:pPr>
        <w:pStyle w:val="Lbjegyzetszveg"/>
        <w:ind w:left="708"/>
        <w:rPr>
          <w:rFonts w:ascii="Times New Roman" w:hAnsi="Times New Roman"/>
          <w:i/>
        </w:rPr>
      </w:pPr>
      <w:r w:rsidRPr="00D152BB">
        <w:rPr>
          <w:rFonts w:ascii="Times New Roman" w:hAnsi="Times New Roman"/>
          <w:i/>
        </w:rPr>
        <w:t>„</w:t>
      </w:r>
      <w:proofErr w:type="gramStart"/>
      <w:r w:rsidRPr="00D152BB">
        <w:rPr>
          <w:rFonts w:ascii="Times New Roman" w:hAnsi="Times New Roman"/>
          <w:i/>
        </w:rPr>
        <w:t>…a</w:t>
      </w:r>
      <w:proofErr w:type="gramEnd"/>
      <w:r w:rsidRPr="00D152BB">
        <w:rPr>
          <w:rFonts w:ascii="Times New Roman" w:hAnsi="Times New Roman"/>
          <w:i/>
        </w:rPr>
        <w:t xml:space="preserve"> személyek felkészítését és tevékenységük megtervezését úgy kell végrehajtani, hogy a várh</w:t>
      </w:r>
      <w:r w:rsidRPr="00D152BB">
        <w:rPr>
          <w:rFonts w:ascii="Times New Roman" w:hAnsi="Times New Roman"/>
          <w:i/>
        </w:rPr>
        <w:t>a</w:t>
      </w:r>
      <w:r w:rsidRPr="00D152BB">
        <w:rPr>
          <w:rFonts w:ascii="Times New Roman" w:hAnsi="Times New Roman"/>
          <w:i/>
        </w:rPr>
        <w:t xml:space="preserve">tó sugárterhelésük az irányadó vonatkoztatási szinteket lehetőleg ne, a teljes veszélyhelyzet-kezelési időszakra vonatkoztatva pedig az 500 </w:t>
      </w:r>
      <w:proofErr w:type="spellStart"/>
      <w:r w:rsidRPr="00D152BB">
        <w:rPr>
          <w:rFonts w:ascii="Times New Roman" w:hAnsi="Times New Roman"/>
          <w:i/>
        </w:rPr>
        <w:t>mSv</w:t>
      </w:r>
      <w:proofErr w:type="spellEnd"/>
      <w:r w:rsidRPr="00D152BB">
        <w:rPr>
          <w:rFonts w:ascii="Times New Roman" w:hAnsi="Times New Roman"/>
          <w:i/>
        </w:rPr>
        <w:t xml:space="preserve"> effektív dózist semmiképpen se haladja meg.”</w:t>
      </w:r>
    </w:p>
    <w:p w14:paraId="4A7C8E84" w14:textId="77777777" w:rsidR="00D152BB" w:rsidRDefault="00D152BB" w:rsidP="002A0FE8">
      <w:pPr>
        <w:spacing w:after="0"/>
        <w:ind w:left="357"/>
        <w:jc w:val="both"/>
        <w:rPr>
          <w:color w:val="000000"/>
          <w:szCs w:val="24"/>
        </w:rPr>
      </w:pPr>
    </w:p>
    <w:p w14:paraId="3CA788EB" w14:textId="3D316DF6" w:rsidR="000D0694" w:rsidRPr="007C6E49" w:rsidRDefault="000D0694" w:rsidP="00D152BB">
      <w:pPr>
        <w:spacing w:line="240" w:lineRule="auto"/>
        <w:ind w:left="708"/>
        <w:jc w:val="both"/>
        <w:rPr>
          <w:rFonts w:ascii="Times New Roman" w:hAnsi="Times New Roman"/>
          <w:color w:val="000000"/>
          <w:szCs w:val="24"/>
        </w:rPr>
      </w:pPr>
      <w:r w:rsidRPr="00D152BB">
        <w:rPr>
          <w:rFonts w:ascii="Times New Roman" w:hAnsi="Times New Roman"/>
          <w:color w:val="000000"/>
          <w:szCs w:val="24"/>
        </w:rPr>
        <w:t>A testület megítélése szerint ez a két szabályozás ellentmond egymásnak, ezért feltétl</w:t>
      </w:r>
      <w:r w:rsidRPr="00D152BB">
        <w:rPr>
          <w:rFonts w:ascii="Times New Roman" w:hAnsi="Times New Roman"/>
          <w:color w:val="000000"/>
          <w:szCs w:val="24"/>
        </w:rPr>
        <w:t>e</w:t>
      </w:r>
      <w:r w:rsidRPr="00D152BB">
        <w:rPr>
          <w:rFonts w:ascii="Times New Roman" w:hAnsi="Times New Roman"/>
          <w:color w:val="000000"/>
          <w:szCs w:val="24"/>
        </w:rPr>
        <w:t>nül magyarázatra, illetve pontosításra szorul.</w:t>
      </w:r>
    </w:p>
    <w:p w14:paraId="6F2E9CE3" w14:textId="77777777" w:rsidR="0057181B" w:rsidRDefault="00542848" w:rsidP="00542848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color w:val="000000"/>
          <w:szCs w:val="24"/>
        </w:rPr>
      </w:pPr>
      <w:r w:rsidRPr="00542848">
        <w:rPr>
          <w:rFonts w:ascii="Times New Roman" w:hAnsi="Times New Roman"/>
          <w:color w:val="000000"/>
          <w:szCs w:val="24"/>
        </w:rPr>
        <w:t xml:space="preserve">Az OKT </w:t>
      </w:r>
      <w:r w:rsidR="0057181B">
        <w:rPr>
          <w:rFonts w:ascii="Times New Roman" w:hAnsi="Times New Roman"/>
          <w:color w:val="000000"/>
          <w:szCs w:val="24"/>
        </w:rPr>
        <w:t>ugyancsak aggályosnak tartja, hogy a 487/2015. (XII. 30.) Korm. rendelet m</w:t>
      </w:r>
      <w:r w:rsidR="0057181B">
        <w:rPr>
          <w:rFonts w:ascii="Times New Roman" w:hAnsi="Times New Roman"/>
          <w:color w:val="000000"/>
          <w:szCs w:val="24"/>
        </w:rPr>
        <w:t>ó</w:t>
      </w:r>
      <w:r w:rsidR="0057181B">
        <w:rPr>
          <w:rFonts w:ascii="Times New Roman" w:hAnsi="Times New Roman"/>
          <w:color w:val="000000"/>
          <w:szCs w:val="24"/>
        </w:rPr>
        <w:t>dosításában [19.§ (2)] a rendeletbe illesztendő 12.§ (5) új rendelkezésével az éves hat</w:t>
      </w:r>
      <w:r w:rsidR="0057181B">
        <w:rPr>
          <w:rFonts w:ascii="Times New Roman" w:hAnsi="Times New Roman"/>
          <w:color w:val="000000"/>
          <w:szCs w:val="24"/>
        </w:rPr>
        <w:t>á</w:t>
      </w:r>
      <w:r w:rsidR="0057181B">
        <w:rPr>
          <w:rFonts w:ascii="Times New Roman" w:hAnsi="Times New Roman"/>
          <w:color w:val="000000"/>
          <w:szCs w:val="24"/>
        </w:rPr>
        <w:t>ron túli dózisterhelést engedélyezne:</w:t>
      </w:r>
    </w:p>
    <w:p w14:paraId="090FEC41" w14:textId="77777777" w:rsidR="00D152BB" w:rsidRPr="00D152BB" w:rsidRDefault="00D152BB" w:rsidP="002A0FE8">
      <w:pPr>
        <w:spacing w:after="0"/>
        <w:ind w:left="357"/>
        <w:jc w:val="both"/>
        <w:rPr>
          <w:rFonts w:ascii="Times New Roman" w:hAnsi="Times New Roman"/>
          <w:color w:val="000000"/>
          <w:szCs w:val="24"/>
        </w:rPr>
      </w:pPr>
    </w:p>
    <w:p w14:paraId="0DCE2AED" w14:textId="55E72788" w:rsidR="0057181B" w:rsidRPr="00D152BB" w:rsidRDefault="0057181B" w:rsidP="00D152BB">
      <w:pPr>
        <w:pStyle w:val="Lbjegyzetszveg"/>
        <w:ind w:left="708"/>
        <w:rPr>
          <w:rFonts w:ascii="Times New Roman" w:hAnsi="Times New Roman"/>
          <w:i/>
        </w:rPr>
      </w:pPr>
      <w:r w:rsidRPr="00D152BB">
        <w:rPr>
          <w:rFonts w:ascii="Times New Roman" w:hAnsi="Times New Roman"/>
          <w:i/>
        </w:rPr>
        <w:t>„A munkáltató kérelmére, az Országos Közegészségügyi Intézet (a továbbiakban: OKI) szakv</w:t>
      </w:r>
      <w:r w:rsidRPr="00D152BB">
        <w:rPr>
          <w:rFonts w:ascii="Times New Roman" w:hAnsi="Times New Roman"/>
          <w:i/>
        </w:rPr>
        <w:t>é</w:t>
      </w:r>
      <w:r w:rsidRPr="00D152BB">
        <w:rPr>
          <w:rFonts w:ascii="Times New Roman" w:hAnsi="Times New Roman"/>
          <w:i/>
        </w:rPr>
        <w:t xml:space="preserve">leménye alapján az OAH további, de legfeljebb évi 10 </w:t>
      </w:r>
      <w:proofErr w:type="spellStart"/>
      <w:r w:rsidRPr="00D152BB">
        <w:rPr>
          <w:rFonts w:ascii="Times New Roman" w:hAnsi="Times New Roman"/>
          <w:i/>
        </w:rPr>
        <w:t>mSv</w:t>
      </w:r>
      <w:proofErr w:type="spellEnd"/>
      <w:r w:rsidRPr="00D152BB">
        <w:rPr>
          <w:rFonts w:ascii="Times New Roman" w:hAnsi="Times New Roman"/>
          <w:i/>
        </w:rPr>
        <w:t xml:space="preserve"> nagyságú effektív dózist is enged</w:t>
      </w:r>
      <w:r w:rsidRPr="00D152BB">
        <w:rPr>
          <w:rFonts w:ascii="Times New Roman" w:hAnsi="Times New Roman"/>
          <w:i/>
        </w:rPr>
        <w:t>é</w:t>
      </w:r>
      <w:r w:rsidRPr="00D152BB">
        <w:rPr>
          <w:rFonts w:ascii="Times New Roman" w:hAnsi="Times New Roman"/>
          <w:i/>
        </w:rPr>
        <w:t>lyezhet, ha a munkavállaló ehhez írásban hozzájárul, és a munkáltató igazolja az 5. §.</w:t>
      </w:r>
      <w:proofErr w:type="spellStart"/>
      <w:r w:rsidRPr="00D152BB">
        <w:rPr>
          <w:rFonts w:ascii="Times New Roman" w:hAnsi="Times New Roman"/>
          <w:i/>
        </w:rPr>
        <w:t>-ban</w:t>
      </w:r>
      <w:proofErr w:type="spellEnd"/>
      <w:r w:rsidRPr="00D152BB">
        <w:rPr>
          <w:rFonts w:ascii="Times New Roman" w:hAnsi="Times New Roman"/>
          <w:i/>
        </w:rPr>
        <w:t xml:space="preserve"> az i</w:t>
      </w:r>
      <w:r w:rsidRPr="00D152BB">
        <w:rPr>
          <w:rFonts w:ascii="Times New Roman" w:hAnsi="Times New Roman"/>
          <w:i/>
        </w:rPr>
        <w:t>n</w:t>
      </w:r>
      <w:r w:rsidRPr="00D152BB">
        <w:rPr>
          <w:rFonts w:ascii="Times New Roman" w:hAnsi="Times New Roman"/>
          <w:i/>
        </w:rPr>
        <w:t>dokoltság elvére vonatkozó követelmények teljesülését.”</w:t>
      </w:r>
    </w:p>
    <w:p w14:paraId="39516DA9" w14:textId="77777777" w:rsidR="0057181B" w:rsidRPr="007C6E49" w:rsidRDefault="0057181B" w:rsidP="002A0FE8">
      <w:pPr>
        <w:spacing w:after="0"/>
        <w:ind w:left="357"/>
        <w:jc w:val="both"/>
        <w:rPr>
          <w:rFonts w:ascii="Times New Roman" w:hAnsi="Times New Roman"/>
          <w:color w:val="000000"/>
          <w:szCs w:val="24"/>
        </w:rPr>
      </w:pPr>
    </w:p>
    <w:p w14:paraId="5868C5D4" w14:textId="30A9F220" w:rsidR="00652DA2" w:rsidRPr="00B0529F" w:rsidRDefault="002A0FE8" w:rsidP="00652DA2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Az OKT </w:t>
      </w:r>
      <w:r w:rsidR="00652DA2" w:rsidRPr="00B0529F">
        <w:rPr>
          <w:rFonts w:ascii="Times New Roman" w:hAnsi="Times New Roman"/>
          <w:color w:val="000000"/>
          <w:szCs w:val="24"/>
        </w:rPr>
        <w:t>tudomásul veszi, hogy az előterjesztés számos, az EU jogalkotásával össz</w:t>
      </w:r>
      <w:r w:rsidR="00652DA2" w:rsidRPr="00B0529F">
        <w:rPr>
          <w:rFonts w:ascii="Times New Roman" w:hAnsi="Times New Roman"/>
          <w:color w:val="000000"/>
          <w:szCs w:val="24"/>
        </w:rPr>
        <w:t>e</w:t>
      </w:r>
      <w:r w:rsidR="00652DA2" w:rsidRPr="00B0529F">
        <w:rPr>
          <w:rFonts w:ascii="Times New Roman" w:hAnsi="Times New Roman"/>
          <w:color w:val="000000"/>
          <w:szCs w:val="24"/>
        </w:rPr>
        <w:t xml:space="preserve">függő, jogharmonizációs módosítást tartalmaz, valamint, hogy a tervezetet az Európai Bizottsághoz </w:t>
      </w:r>
      <w:proofErr w:type="spellStart"/>
      <w:r w:rsidR="00652DA2" w:rsidRPr="00B0529F">
        <w:rPr>
          <w:rFonts w:ascii="Times New Roman" w:hAnsi="Times New Roman"/>
          <w:color w:val="000000"/>
          <w:szCs w:val="24"/>
        </w:rPr>
        <w:t>notifikáció</w:t>
      </w:r>
      <w:proofErr w:type="spellEnd"/>
      <w:r w:rsidR="00652DA2" w:rsidRPr="00B0529F">
        <w:rPr>
          <w:rFonts w:ascii="Times New Roman" w:hAnsi="Times New Roman"/>
          <w:color w:val="000000"/>
          <w:szCs w:val="24"/>
        </w:rPr>
        <w:t xml:space="preserve"> céljából meg kell küldeni. </w:t>
      </w:r>
    </w:p>
    <w:p w14:paraId="5AA4F719" w14:textId="02BA831B" w:rsidR="002629B9" w:rsidRPr="00B0529F" w:rsidRDefault="002A0FE8" w:rsidP="002629B9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Az OKT </w:t>
      </w:r>
      <w:r w:rsidR="002629B9" w:rsidRPr="00B0529F">
        <w:rPr>
          <w:rFonts w:ascii="Times New Roman" w:hAnsi="Times New Roman"/>
          <w:color w:val="000000"/>
          <w:szCs w:val="24"/>
        </w:rPr>
        <w:t>köszönetét fejezi ki az alapvető jogok biztosának, hogy felhívta a jogalkotó f</w:t>
      </w:r>
      <w:r w:rsidR="002629B9" w:rsidRPr="00B0529F">
        <w:rPr>
          <w:rFonts w:ascii="Times New Roman" w:hAnsi="Times New Roman"/>
          <w:color w:val="000000"/>
          <w:szCs w:val="24"/>
        </w:rPr>
        <w:t>i</w:t>
      </w:r>
      <w:r w:rsidR="002629B9" w:rsidRPr="00B0529F">
        <w:rPr>
          <w:rFonts w:ascii="Times New Roman" w:hAnsi="Times New Roman"/>
          <w:color w:val="000000"/>
          <w:szCs w:val="24"/>
        </w:rPr>
        <w:t>gyelmét arra, hogy az előterjesztést – korábban – nem küldték meg az OKT részére v</w:t>
      </w:r>
      <w:r w:rsidR="002629B9" w:rsidRPr="00B0529F">
        <w:rPr>
          <w:rFonts w:ascii="Times New Roman" w:hAnsi="Times New Roman"/>
          <w:color w:val="000000"/>
          <w:szCs w:val="24"/>
        </w:rPr>
        <w:t>é</w:t>
      </w:r>
      <w:r w:rsidR="002629B9" w:rsidRPr="00B0529F">
        <w:rPr>
          <w:rFonts w:ascii="Times New Roman" w:hAnsi="Times New Roman"/>
          <w:color w:val="000000"/>
          <w:szCs w:val="24"/>
        </w:rPr>
        <w:t xml:space="preserve">leményezésre. </w:t>
      </w:r>
    </w:p>
    <w:p w14:paraId="567105FE" w14:textId="77777777" w:rsidR="002E7E74" w:rsidRDefault="002E7E74" w:rsidP="002629B9">
      <w:pPr>
        <w:jc w:val="both"/>
        <w:rPr>
          <w:rFonts w:ascii="Times New Roman" w:eastAsia="Calibri" w:hAnsi="Times New Roman"/>
          <w:color w:val="000000"/>
          <w:szCs w:val="24"/>
        </w:rPr>
      </w:pPr>
    </w:p>
    <w:p w14:paraId="15B4470D" w14:textId="1F4B8E97" w:rsidR="00803EB1" w:rsidRDefault="002A0FE8" w:rsidP="002629B9">
      <w:pPr>
        <w:jc w:val="both"/>
        <w:rPr>
          <w:rFonts w:ascii="Times New Roman" w:eastAsia="Calibri" w:hAnsi="Times New Roman"/>
          <w:color w:val="000000"/>
          <w:szCs w:val="24"/>
        </w:rPr>
      </w:pPr>
      <w:r>
        <w:rPr>
          <w:rFonts w:ascii="Times New Roman" w:eastAsia="Calibri" w:hAnsi="Times New Roman"/>
          <w:color w:val="000000"/>
          <w:szCs w:val="24"/>
        </w:rPr>
        <w:t>Budapest, 2017. november. 9.</w:t>
      </w:r>
    </w:p>
    <w:p w14:paraId="2E8C6254" w14:textId="1B0D25AA" w:rsidR="002629B9" w:rsidRPr="00D72117" w:rsidRDefault="002629B9" w:rsidP="00D721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629B9" w:rsidRPr="00D72117" w:rsidSect="00490281">
      <w:headerReference w:type="default" r:id="rId9"/>
      <w:footerReference w:type="even" r:id="rId10"/>
      <w:footerReference w:type="default" r:id="rId11"/>
      <w:type w:val="continuous"/>
      <w:pgSz w:w="11907" w:h="16840" w:code="9"/>
      <w:pgMar w:top="1701" w:right="1701" w:bottom="1701" w:left="1701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3004D" w14:textId="77777777" w:rsidR="0038574F" w:rsidRDefault="0038574F">
      <w:r>
        <w:separator/>
      </w:r>
    </w:p>
  </w:endnote>
  <w:endnote w:type="continuationSeparator" w:id="0">
    <w:p w14:paraId="1463EAED" w14:textId="77777777" w:rsidR="0038574F" w:rsidRDefault="00385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A9F88" w14:textId="77777777" w:rsidR="000C2646" w:rsidRDefault="000C2646" w:rsidP="006660B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8C6DAF5" w14:textId="77777777" w:rsidR="000C2646" w:rsidRDefault="000C264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ADCD6" w14:textId="77777777" w:rsidR="00004118" w:rsidRPr="00004118" w:rsidRDefault="00004118" w:rsidP="00004118">
    <w:pPr>
      <w:pBdr>
        <w:top w:val="dashDotStroked" w:sz="24" w:space="2" w:color="auto"/>
      </w:pBdr>
      <w:tabs>
        <w:tab w:val="center" w:pos="4536"/>
        <w:tab w:val="right" w:pos="9072"/>
      </w:tabs>
      <w:spacing w:after="0" w:line="240" w:lineRule="auto"/>
      <w:rPr>
        <w:rFonts w:ascii="Clarendon Condensed" w:hAnsi="Clarendon Condensed"/>
        <w:spacing w:val="40"/>
        <w:sz w:val="20"/>
        <w:szCs w:val="20"/>
      </w:rPr>
    </w:pPr>
  </w:p>
  <w:p w14:paraId="0936DB7B" w14:textId="77777777" w:rsidR="00004118" w:rsidRPr="00004118" w:rsidRDefault="00004118" w:rsidP="00004118">
    <w:pPr>
      <w:pBdr>
        <w:top w:val="dashDotStroked" w:sz="24" w:space="2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larendon Condensed" w:hAnsi="Clarendon Condensed"/>
        <w:spacing w:val="40"/>
        <w:sz w:val="20"/>
        <w:szCs w:val="20"/>
      </w:rPr>
    </w:pPr>
    <w:r w:rsidRPr="00004118">
      <w:rPr>
        <w:rFonts w:ascii="Clarendon Condensed" w:hAnsi="Clarendon Condensed"/>
        <w:spacing w:val="40"/>
        <w:sz w:val="20"/>
        <w:szCs w:val="20"/>
      </w:rPr>
      <w:t>OKT Titkárság: 1055 Budapest, Kossuth tér 11.</w:t>
    </w:r>
  </w:p>
  <w:p w14:paraId="188EBA14" w14:textId="77777777" w:rsidR="00004118" w:rsidRPr="00004118" w:rsidRDefault="00004118" w:rsidP="00004118">
    <w:pPr>
      <w:pBdr>
        <w:top w:val="dashDotStroked" w:sz="24" w:space="2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larendon Condensed" w:hAnsi="Clarendon Condensed"/>
        <w:spacing w:val="40"/>
        <w:sz w:val="20"/>
        <w:szCs w:val="20"/>
      </w:rPr>
    </w:pPr>
    <w:r w:rsidRPr="00004118">
      <w:rPr>
        <w:rFonts w:ascii="Clarendon Condensed" w:hAnsi="Clarendon Condensed"/>
        <w:spacing w:val="40"/>
        <w:sz w:val="20"/>
        <w:szCs w:val="20"/>
      </w:rPr>
      <w:t>Postacím: 1860 Bp.</w:t>
    </w:r>
  </w:p>
  <w:p w14:paraId="3685542D" w14:textId="77777777" w:rsidR="00004118" w:rsidRPr="00004118" w:rsidRDefault="00004118" w:rsidP="00004118">
    <w:pPr>
      <w:tabs>
        <w:tab w:val="center" w:pos="4536"/>
        <w:tab w:val="right" w:pos="9072"/>
      </w:tabs>
      <w:spacing w:after="0" w:line="240" w:lineRule="auto"/>
      <w:jc w:val="center"/>
      <w:rPr>
        <w:rFonts w:ascii="Clarendon Condensed" w:hAnsi="Clarendon Condensed"/>
        <w:spacing w:val="40"/>
        <w:sz w:val="20"/>
        <w:szCs w:val="20"/>
      </w:rPr>
    </w:pPr>
    <w:r w:rsidRPr="00004118">
      <w:rPr>
        <w:rFonts w:ascii="Clarendon Condensed" w:hAnsi="Clarendon Condensed"/>
        <w:spacing w:val="40"/>
        <w:sz w:val="20"/>
        <w:szCs w:val="20"/>
      </w:rPr>
      <w:t>Telefon: 1- 79 51063, 1- 79 53699. Fax: 1- 79 50429.</w:t>
    </w:r>
  </w:p>
  <w:p w14:paraId="33FB240E" w14:textId="77777777" w:rsidR="00004118" w:rsidRPr="00004118" w:rsidRDefault="00004118" w:rsidP="00004118">
    <w:pPr>
      <w:tabs>
        <w:tab w:val="center" w:pos="4536"/>
        <w:tab w:val="right" w:pos="9072"/>
      </w:tabs>
      <w:spacing w:after="0" w:line="240" w:lineRule="auto"/>
      <w:jc w:val="center"/>
      <w:rPr>
        <w:rFonts w:ascii="Clarendon Condensed" w:hAnsi="Clarendon Condensed"/>
        <w:spacing w:val="40"/>
        <w:sz w:val="20"/>
        <w:szCs w:val="20"/>
      </w:rPr>
    </w:pPr>
    <w:r w:rsidRPr="00004118">
      <w:rPr>
        <w:rFonts w:ascii="Clarendon Condensed" w:hAnsi="Clarendon Condensed"/>
        <w:spacing w:val="40"/>
        <w:sz w:val="20"/>
        <w:szCs w:val="20"/>
      </w:rPr>
      <w:t xml:space="preserve">E-mail: </w:t>
    </w:r>
    <w:hyperlink r:id="rId1" w:history="1">
      <w:r w:rsidRPr="00004118">
        <w:rPr>
          <w:rFonts w:ascii="Clarendon Condensed" w:hAnsi="Clarendon Condensed"/>
          <w:color w:val="0000FF"/>
          <w:spacing w:val="40"/>
          <w:sz w:val="20"/>
          <w:szCs w:val="20"/>
          <w:u w:val="single"/>
        </w:rPr>
        <w:t>okttitk@fm.gov.hu</w:t>
      </w:r>
    </w:hyperlink>
  </w:p>
  <w:p w14:paraId="44A30188" w14:textId="77777777" w:rsidR="000C2646" w:rsidRPr="00004118" w:rsidRDefault="00004118" w:rsidP="00004118">
    <w:pPr>
      <w:tabs>
        <w:tab w:val="center" w:pos="4536"/>
        <w:tab w:val="right" w:pos="9072"/>
      </w:tabs>
      <w:spacing w:after="0" w:line="240" w:lineRule="auto"/>
      <w:jc w:val="center"/>
      <w:rPr>
        <w:rFonts w:ascii="Clarendon Condensed" w:hAnsi="Clarendon Condensed"/>
        <w:color w:val="000000"/>
        <w:spacing w:val="40"/>
        <w:sz w:val="20"/>
        <w:szCs w:val="20"/>
      </w:rPr>
    </w:pPr>
    <w:r w:rsidRPr="00004118">
      <w:rPr>
        <w:rFonts w:ascii="Clarendon Condensed" w:hAnsi="Clarendon Condensed"/>
        <w:spacing w:val="40"/>
        <w:sz w:val="20"/>
        <w:szCs w:val="20"/>
      </w:rPr>
      <w:t>www.oktt.hu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FB2BA" w14:textId="77777777" w:rsidR="0038574F" w:rsidRDefault="0038574F">
      <w:r>
        <w:separator/>
      </w:r>
    </w:p>
  </w:footnote>
  <w:footnote w:type="continuationSeparator" w:id="0">
    <w:p w14:paraId="7BA7FBF6" w14:textId="77777777" w:rsidR="0038574F" w:rsidRDefault="00385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AE34F" w14:textId="77777777" w:rsidR="00004118" w:rsidRPr="00004118" w:rsidRDefault="00004118" w:rsidP="00004118">
    <w:pPr>
      <w:pBdr>
        <w:bottom w:val="dashDotStroked" w:sz="24" w:space="1" w:color="auto"/>
      </w:pBdr>
      <w:tabs>
        <w:tab w:val="center" w:pos="4536"/>
        <w:tab w:val="right" w:pos="9072"/>
      </w:tabs>
      <w:spacing w:after="0" w:line="240" w:lineRule="auto"/>
      <w:rPr>
        <w:rFonts w:ascii="Clarendon Condensed" w:hAnsi="Clarendon Condensed"/>
        <w:b/>
        <w:sz w:val="16"/>
        <w:szCs w:val="20"/>
      </w:rPr>
    </w:pPr>
    <w:r w:rsidRPr="00004118">
      <w:rPr>
        <w:rFonts w:ascii="Times New Roman" w:hAnsi="Times New Roman"/>
        <w:sz w:val="24"/>
        <w:szCs w:val="20"/>
      </w:rPr>
      <w:object w:dxaOrig="8669" w:dyaOrig="2925" w14:anchorId="6EA5F7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8.05pt;height:78.65pt" o:ole="">
          <v:imagedata r:id="rId1" o:title=""/>
        </v:shape>
        <o:OLEObject Type="Embed" ProgID="MSPhotoEd.3" ShapeID="_x0000_i1025" DrawAspect="Content" ObjectID="_1571748607" r:id="rId2"/>
      </w:object>
    </w:r>
  </w:p>
  <w:p w14:paraId="135F1376" w14:textId="77777777" w:rsidR="00004118" w:rsidRPr="00004118" w:rsidRDefault="00004118" w:rsidP="00004118">
    <w:pPr>
      <w:tabs>
        <w:tab w:val="center" w:pos="4536"/>
        <w:tab w:val="right" w:pos="9072"/>
      </w:tabs>
      <w:spacing w:after="0" w:line="240" w:lineRule="auto"/>
      <w:jc w:val="center"/>
      <w:rPr>
        <w:rFonts w:ascii="Clarendon Condensed" w:hAnsi="Clarendon Condensed"/>
        <w:sz w:val="24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823"/>
    <w:multiLevelType w:val="hybridMultilevel"/>
    <w:tmpl w:val="98347C18"/>
    <w:lvl w:ilvl="0" w:tplc="58763C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D127A"/>
    <w:multiLevelType w:val="hybridMultilevel"/>
    <w:tmpl w:val="404AB1A2"/>
    <w:lvl w:ilvl="0" w:tplc="ED1E187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0B032C"/>
    <w:multiLevelType w:val="hybridMultilevel"/>
    <w:tmpl w:val="D884D8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616D3"/>
    <w:multiLevelType w:val="hybridMultilevel"/>
    <w:tmpl w:val="42A630D0"/>
    <w:lvl w:ilvl="0" w:tplc="5FF6FC0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920534"/>
    <w:multiLevelType w:val="hybridMultilevel"/>
    <w:tmpl w:val="7E20F196"/>
    <w:lvl w:ilvl="0" w:tplc="5FF6FC0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711E39"/>
    <w:multiLevelType w:val="hybridMultilevel"/>
    <w:tmpl w:val="47DE6BD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16F28"/>
    <w:multiLevelType w:val="hybridMultilevel"/>
    <w:tmpl w:val="670C91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76EA3"/>
    <w:multiLevelType w:val="hybridMultilevel"/>
    <w:tmpl w:val="5D5890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216CF2"/>
    <w:multiLevelType w:val="hybridMultilevel"/>
    <w:tmpl w:val="C46C129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5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DE"/>
    <w:rsid w:val="00002E7A"/>
    <w:rsid w:val="00004118"/>
    <w:rsid w:val="00055882"/>
    <w:rsid w:val="00065F6B"/>
    <w:rsid w:val="00075399"/>
    <w:rsid w:val="00075EA1"/>
    <w:rsid w:val="0009216F"/>
    <w:rsid w:val="000944CA"/>
    <w:rsid w:val="000A3415"/>
    <w:rsid w:val="000C2646"/>
    <w:rsid w:val="000D0694"/>
    <w:rsid w:val="000D248F"/>
    <w:rsid w:val="000E01B1"/>
    <w:rsid w:val="000E6716"/>
    <w:rsid w:val="001005B0"/>
    <w:rsid w:val="00131EE2"/>
    <w:rsid w:val="00151DA2"/>
    <w:rsid w:val="00162DB8"/>
    <w:rsid w:val="001673B4"/>
    <w:rsid w:val="00171E47"/>
    <w:rsid w:val="001732BE"/>
    <w:rsid w:val="001E02DB"/>
    <w:rsid w:val="001F0869"/>
    <w:rsid w:val="001F7D8A"/>
    <w:rsid w:val="00221230"/>
    <w:rsid w:val="00227E0F"/>
    <w:rsid w:val="00254F0B"/>
    <w:rsid w:val="002620C8"/>
    <w:rsid w:val="002629B9"/>
    <w:rsid w:val="002657A6"/>
    <w:rsid w:val="002919C5"/>
    <w:rsid w:val="002A0FE8"/>
    <w:rsid w:val="002A3890"/>
    <w:rsid w:val="002E7E74"/>
    <w:rsid w:val="002F0456"/>
    <w:rsid w:val="003337DE"/>
    <w:rsid w:val="003519F8"/>
    <w:rsid w:val="00353DF2"/>
    <w:rsid w:val="00371FDD"/>
    <w:rsid w:val="0038574F"/>
    <w:rsid w:val="00466229"/>
    <w:rsid w:val="00490281"/>
    <w:rsid w:val="0049061F"/>
    <w:rsid w:val="004B641B"/>
    <w:rsid w:val="004E06CC"/>
    <w:rsid w:val="0051054B"/>
    <w:rsid w:val="0052019F"/>
    <w:rsid w:val="00520B30"/>
    <w:rsid w:val="005334BA"/>
    <w:rsid w:val="00537C2C"/>
    <w:rsid w:val="00542848"/>
    <w:rsid w:val="00542968"/>
    <w:rsid w:val="0057181B"/>
    <w:rsid w:val="00575A19"/>
    <w:rsid w:val="00582875"/>
    <w:rsid w:val="00585995"/>
    <w:rsid w:val="00593F20"/>
    <w:rsid w:val="005B0C8A"/>
    <w:rsid w:val="006021A7"/>
    <w:rsid w:val="0061443C"/>
    <w:rsid w:val="0062287C"/>
    <w:rsid w:val="006345BA"/>
    <w:rsid w:val="006424A9"/>
    <w:rsid w:val="00652DA2"/>
    <w:rsid w:val="0065458C"/>
    <w:rsid w:val="00657C94"/>
    <w:rsid w:val="00660ADA"/>
    <w:rsid w:val="006660B1"/>
    <w:rsid w:val="006931AF"/>
    <w:rsid w:val="0069459C"/>
    <w:rsid w:val="006A2B8C"/>
    <w:rsid w:val="006B7F4B"/>
    <w:rsid w:val="006F21E3"/>
    <w:rsid w:val="00703AFC"/>
    <w:rsid w:val="00704C19"/>
    <w:rsid w:val="00730DC3"/>
    <w:rsid w:val="00741D75"/>
    <w:rsid w:val="007640E1"/>
    <w:rsid w:val="007700D1"/>
    <w:rsid w:val="00773B17"/>
    <w:rsid w:val="007C1828"/>
    <w:rsid w:val="007C39F4"/>
    <w:rsid w:val="007C5B6F"/>
    <w:rsid w:val="007C6E49"/>
    <w:rsid w:val="007D0736"/>
    <w:rsid w:val="00803EB1"/>
    <w:rsid w:val="00807287"/>
    <w:rsid w:val="00811B3C"/>
    <w:rsid w:val="00830B77"/>
    <w:rsid w:val="00840BEF"/>
    <w:rsid w:val="00845309"/>
    <w:rsid w:val="00871A1B"/>
    <w:rsid w:val="00876AE2"/>
    <w:rsid w:val="00876AFB"/>
    <w:rsid w:val="00877EFF"/>
    <w:rsid w:val="008856C9"/>
    <w:rsid w:val="00893B7F"/>
    <w:rsid w:val="008B130A"/>
    <w:rsid w:val="008B2236"/>
    <w:rsid w:val="008B7FFB"/>
    <w:rsid w:val="008C1B73"/>
    <w:rsid w:val="008D5728"/>
    <w:rsid w:val="008E00B8"/>
    <w:rsid w:val="008F21FB"/>
    <w:rsid w:val="00922738"/>
    <w:rsid w:val="00935DBB"/>
    <w:rsid w:val="00946BD0"/>
    <w:rsid w:val="00954F77"/>
    <w:rsid w:val="009711DD"/>
    <w:rsid w:val="009822F2"/>
    <w:rsid w:val="00984B68"/>
    <w:rsid w:val="009B2CE2"/>
    <w:rsid w:val="009C0142"/>
    <w:rsid w:val="009E5EED"/>
    <w:rsid w:val="00A0151F"/>
    <w:rsid w:val="00A07B3E"/>
    <w:rsid w:val="00A12F8F"/>
    <w:rsid w:val="00A344FD"/>
    <w:rsid w:val="00A45BC1"/>
    <w:rsid w:val="00A46A97"/>
    <w:rsid w:val="00A75EC2"/>
    <w:rsid w:val="00A8359A"/>
    <w:rsid w:val="00AC4C1C"/>
    <w:rsid w:val="00AE2093"/>
    <w:rsid w:val="00AF1EC3"/>
    <w:rsid w:val="00B0529F"/>
    <w:rsid w:val="00B6096D"/>
    <w:rsid w:val="00B67BE3"/>
    <w:rsid w:val="00B8011D"/>
    <w:rsid w:val="00BB44AB"/>
    <w:rsid w:val="00BE51F4"/>
    <w:rsid w:val="00BE5B9B"/>
    <w:rsid w:val="00BF5125"/>
    <w:rsid w:val="00BF71B2"/>
    <w:rsid w:val="00C077F8"/>
    <w:rsid w:val="00C23760"/>
    <w:rsid w:val="00C374A4"/>
    <w:rsid w:val="00C43AC0"/>
    <w:rsid w:val="00C6344B"/>
    <w:rsid w:val="00C70B75"/>
    <w:rsid w:val="00C77F51"/>
    <w:rsid w:val="00C84168"/>
    <w:rsid w:val="00CA7A16"/>
    <w:rsid w:val="00CB4F1F"/>
    <w:rsid w:val="00CF5D9F"/>
    <w:rsid w:val="00D152BB"/>
    <w:rsid w:val="00D43910"/>
    <w:rsid w:val="00D72117"/>
    <w:rsid w:val="00DA6147"/>
    <w:rsid w:val="00DA7101"/>
    <w:rsid w:val="00DB0971"/>
    <w:rsid w:val="00DB2757"/>
    <w:rsid w:val="00DF4052"/>
    <w:rsid w:val="00E12E6F"/>
    <w:rsid w:val="00E145A6"/>
    <w:rsid w:val="00E43500"/>
    <w:rsid w:val="00E464C7"/>
    <w:rsid w:val="00E7387C"/>
    <w:rsid w:val="00E83CA5"/>
    <w:rsid w:val="00EA11CD"/>
    <w:rsid w:val="00EA4920"/>
    <w:rsid w:val="00EA75B1"/>
    <w:rsid w:val="00EB2C4B"/>
    <w:rsid w:val="00ED27AC"/>
    <w:rsid w:val="00ED6676"/>
    <w:rsid w:val="00ED718C"/>
    <w:rsid w:val="00F072B7"/>
    <w:rsid w:val="00F12BA3"/>
    <w:rsid w:val="00F42102"/>
    <w:rsid w:val="00F429BF"/>
    <w:rsid w:val="00F52EDC"/>
    <w:rsid w:val="00F91C6B"/>
    <w:rsid w:val="00F920A2"/>
    <w:rsid w:val="00F95A51"/>
    <w:rsid w:val="00FB565E"/>
    <w:rsid w:val="00FC735C"/>
    <w:rsid w:val="00FC777A"/>
    <w:rsid w:val="00FC7C1F"/>
    <w:rsid w:val="00FD74DB"/>
    <w:rsid w:val="00FE0711"/>
    <w:rsid w:val="00FE0BC8"/>
    <w:rsid w:val="00FE5337"/>
    <w:rsid w:val="00FE60F6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D7FC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37D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8B7FFB"/>
    <w:pPr>
      <w:tabs>
        <w:tab w:val="center" w:pos="4536"/>
        <w:tab w:val="right" w:pos="9072"/>
      </w:tabs>
    </w:pPr>
    <w:rPr>
      <w:sz w:val="20"/>
    </w:rPr>
  </w:style>
  <w:style w:type="character" w:styleId="Oldalszm">
    <w:name w:val="page number"/>
    <w:basedOn w:val="Bekezdsalapbettpusa"/>
    <w:rsid w:val="00075399"/>
  </w:style>
  <w:style w:type="paragraph" w:styleId="lfej">
    <w:name w:val="header"/>
    <w:basedOn w:val="Norml"/>
    <w:link w:val="lfejChar"/>
    <w:rsid w:val="0000411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04118"/>
    <w:rPr>
      <w:rFonts w:ascii="Calibri" w:hAnsi="Calibri"/>
      <w:sz w:val="22"/>
      <w:szCs w:val="22"/>
    </w:rPr>
  </w:style>
  <w:style w:type="paragraph" w:styleId="Listaszerbekezds">
    <w:name w:val="List Paragraph"/>
    <w:aliases w:val="Számozott lista 1,Eszeri felsorolás,List Paragraph à moi,lista_2,List Paragraph"/>
    <w:basedOn w:val="Norml"/>
    <w:link w:val="ListaszerbekezdsChar"/>
    <w:uiPriority w:val="34"/>
    <w:qFormat/>
    <w:rsid w:val="00EA75B1"/>
    <w:pPr>
      <w:spacing w:after="0" w:line="240" w:lineRule="auto"/>
      <w:ind w:left="720"/>
    </w:pPr>
    <w:rPr>
      <w:rFonts w:eastAsia="Calibri"/>
      <w:lang w:eastAsia="en-US"/>
    </w:rPr>
  </w:style>
  <w:style w:type="character" w:customStyle="1" w:styleId="object">
    <w:name w:val="object"/>
    <w:basedOn w:val="Bekezdsalapbettpusa"/>
    <w:rsid w:val="00935DBB"/>
  </w:style>
  <w:style w:type="paragraph" w:styleId="Buborkszveg">
    <w:name w:val="Balloon Text"/>
    <w:basedOn w:val="Norml"/>
    <w:link w:val="BuborkszvegChar"/>
    <w:rsid w:val="00092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09216F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unhideWhenUsed/>
    <w:rsid w:val="00877EFF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LbjegyzetszvegChar">
    <w:name w:val="Lábjegyzetszöveg Char"/>
    <w:link w:val="Lbjegyzetszveg"/>
    <w:uiPriority w:val="99"/>
    <w:rsid w:val="00877EFF"/>
    <w:rPr>
      <w:rFonts w:ascii="Calibri" w:eastAsia="Calibri" w:hAnsi="Calibri"/>
      <w:lang w:eastAsia="en-US"/>
    </w:rPr>
  </w:style>
  <w:style w:type="character" w:styleId="Lbjegyzet-hivatkozs">
    <w:name w:val="footnote reference"/>
    <w:uiPriority w:val="99"/>
    <w:unhideWhenUsed/>
    <w:rsid w:val="00877EFF"/>
    <w:rPr>
      <w:vertAlign w:val="superscript"/>
    </w:rPr>
  </w:style>
  <w:style w:type="character" w:styleId="Jegyzethivatkozs">
    <w:name w:val="annotation reference"/>
    <w:uiPriority w:val="99"/>
    <w:semiHidden/>
    <w:unhideWhenUsed/>
    <w:rsid w:val="0062287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228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2287C"/>
  </w:style>
  <w:style w:type="character" w:customStyle="1" w:styleId="ListaszerbekezdsChar">
    <w:name w:val="Listaszerű bekezdés Char"/>
    <w:aliases w:val="Számozott lista 1 Char,Eszeri felsorolás Char,List Paragraph à moi Char,lista_2 Char,List Paragraph Char"/>
    <w:link w:val="Listaszerbekezds"/>
    <w:uiPriority w:val="34"/>
    <w:locked/>
    <w:rsid w:val="007D0736"/>
    <w:rPr>
      <w:rFonts w:ascii="Calibri" w:eastAsia="Calibri" w:hAnsi="Calibri"/>
      <w:sz w:val="22"/>
      <w:szCs w:val="22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B0529F"/>
    <w:pPr>
      <w:widowControl/>
      <w:autoSpaceDE/>
      <w:autoSpaceDN/>
      <w:adjustRightInd/>
      <w:spacing w:after="200"/>
    </w:pPr>
    <w:rPr>
      <w:rFonts w:ascii="Calibri" w:hAnsi="Calibri"/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B0529F"/>
    <w:rPr>
      <w:rFonts w:ascii="Calibri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37D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8B7FFB"/>
    <w:pPr>
      <w:tabs>
        <w:tab w:val="center" w:pos="4536"/>
        <w:tab w:val="right" w:pos="9072"/>
      </w:tabs>
    </w:pPr>
    <w:rPr>
      <w:sz w:val="20"/>
    </w:rPr>
  </w:style>
  <w:style w:type="character" w:styleId="Oldalszm">
    <w:name w:val="page number"/>
    <w:basedOn w:val="Bekezdsalapbettpusa"/>
    <w:rsid w:val="00075399"/>
  </w:style>
  <w:style w:type="paragraph" w:styleId="lfej">
    <w:name w:val="header"/>
    <w:basedOn w:val="Norml"/>
    <w:link w:val="lfejChar"/>
    <w:rsid w:val="0000411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04118"/>
    <w:rPr>
      <w:rFonts w:ascii="Calibri" w:hAnsi="Calibri"/>
      <w:sz w:val="22"/>
      <w:szCs w:val="22"/>
    </w:rPr>
  </w:style>
  <w:style w:type="paragraph" w:styleId="Listaszerbekezds">
    <w:name w:val="List Paragraph"/>
    <w:aliases w:val="Számozott lista 1,Eszeri felsorolás,List Paragraph à moi,lista_2,List Paragraph"/>
    <w:basedOn w:val="Norml"/>
    <w:link w:val="ListaszerbekezdsChar"/>
    <w:uiPriority w:val="34"/>
    <w:qFormat/>
    <w:rsid w:val="00EA75B1"/>
    <w:pPr>
      <w:spacing w:after="0" w:line="240" w:lineRule="auto"/>
      <w:ind w:left="720"/>
    </w:pPr>
    <w:rPr>
      <w:rFonts w:eastAsia="Calibri"/>
      <w:lang w:eastAsia="en-US"/>
    </w:rPr>
  </w:style>
  <w:style w:type="character" w:customStyle="1" w:styleId="object">
    <w:name w:val="object"/>
    <w:basedOn w:val="Bekezdsalapbettpusa"/>
    <w:rsid w:val="00935DBB"/>
  </w:style>
  <w:style w:type="paragraph" w:styleId="Buborkszveg">
    <w:name w:val="Balloon Text"/>
    <w:basedOn w:val="Norml"/>
    <w:link w:val="BuborkszvegChar"/>
    <w:rsid w:val="00092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09216F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unhideWhenUsed/>
    <w:rsid w:val="00877EFF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LbjegyzetszvegChar">
    <w:name w:val="Lábjegyzetszöveg Char"/>
    <w:link w:val="Lbjegyzetszveg"/>
    <w:uiPriority w:val="99"/>
    <w:rsid w:val="00877EFF"/>
    <w:rPr>
      <w:rFonts w:ascii="Calibri" w:eastAsia="Calibri" w:hAnsi="Calibri"/>
      <w:lang w:eastAsia="en-US"/>
    </w:rPr>
  </w:style>
  <w:style w:type="character" w:styleId="Lbjegyzet-hivatkozs">
    <w:name w:val="footnote reference"/>
    <w:uiPriority w:val="99"/>
    <w:unhideWhenUsed/>
    <w:rsid w:val="00877EFF"/>
    <w:rPr>
      <w:vertAlign w:val="superscript"/>
    </w:rPr>
  </w:style>
  <w:style w:type="character" w:styleId="Jegyzethivatkozs">
    <w:name w:val="annotation reference"/>
    <w:uiPriority w:val="99"/>
    <w:semiHidden/>
    <w:unhideWhenUsed/>
    <w:rsid w:val="0062287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228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2287C"/>
  </w:style>
  <w:style w:type="character" w:customStyle="1" w:styleId="ListaszerbekezdsChar">
    <w:name w:val="Listaszerű bekezdés Char"/>
    <w:aliases w:val="Számozott lista 1 Char,Eszeri felsorolás Char,List Paragraph à moi Char,lista_2 Char,List Paragraph Char"/>
    <w:link w:val="Listaszerbekezds"/>
    <w:uiPriority w:val="34"/>
    <w:locked/>
    <w:rsid w:val="007D0736"/>
    <w:rPr>
      <w:rFonts w:ascii="Calibri" w:eastAsia="Calibri" w:hAnsi="Calibri"/>
      <w:sz w:val="22"/>
      <w:szCs w:val="22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B0529F"/>
    <w:pPr>
      <w:widowControl/>
      <w:autoSpaceDE/>
      <w:autoSpaceDN/>
      <w:adjustRightInd/>
      <w:spacing w:after="200"/>
    </w:pPr>
    <w:rPr>
      <w:rFonts w:ascii="Calibri" w:hAnsi="Calibri"/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B0529F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3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kttitk@fm.gov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8D872-4C7A-414D-AD30-9147AFB3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Vélemény a</vt:lpstr>
    </vt:vector>
  </TitlesOfParts>
  <Company>KD</Company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Vélemény a</dc:title>
  <dc:creator>Dr. Bándi Gyula</dc:creator>
  <cp:lastModifiedBy>Bulla Miklós Dr.</cp:lastModifiedBy>
  <cp:revision>2</cp:revision>
  <cp:lastPrinted>2017-10-09T07:42:00Z</cp:lastPrinted>
  <dcterms:created xsi:type="dcterms:W3CDTF">2017-11-09T15:04:00Z</dcterms:created>
  <dcterms:modified xsi:type="dcterms:W3CDTF">2017-11-09T15:04:00Z</dcterms:modified>
</cp:coreProperties>
</file>