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F9" w:rsidRDefault="00A476F9" w:rsidP="00654802">
      <w:pPr>
        <w:rPr>
          <w:b/>
          <w:sz w:val="28"/>
          <w:szCs w:val="28"/>
        </w:rPr>
      </w:pPr>
    </w:p>
    <w:p w:rsidR="00A476F9" w:rsidRDefault="00A476F9" w:rsidP="00654802">
      <w:pPr>
        <w:rPr>
          <w:b/>
          <w:sz w:val="28"/>
          <w:szCs w:val="28"/>
        </w:rPr>
      </w:pPr>
    </w:p>
    <w:p w:rsidR="00A476F9" w:rsidRPr="0047034D" w:rsidRDefault="00A476F9" w:rsidP="00654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</w:t>
      </w:r>
      <w:r w:rsidRPr="0047034D">
        <w:rPr>
          <w:b/>
          <w:sz w:val="28"/>
          <w:szCs w:val="28"/>
        </w:rPr>
        <w:t xml:space="preserve">Országos Környezetvédelmi </w:t>
      </w:r>
      <w:r>
        <w:rPr>
          <w:b/>
          <w:sz w:val="28"/>
          <w:szCs w:val="28"/>
        </w:rPr>
        <w:t>Tanács</w:t>
      </w:r>
    </w:p>
    <w:p w:rsidR="00A476F9" w:rsidRPr="00654802" w:rsidRDefault="00A476F9" w:rsidP="0065480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véleménye </w:t>
      </w:r>
      <w:r w:rsidRPr="00654802">
        <w:rPr>
          <w:b/>
          <w:sz w:val="28"/>
          <w:szCs w:val="28"/>
        </w:rPr>
        <w:t>és javaslatai a T/13958. számon benyújtott  törvényjavaslathoz</w:t>
      </w:r>
    </w:p>
    <w:p w:rsidR="00A476F9" w:rsidRPr="00654802" w:rsidRDefault="00A476F9" w:rsidP="0065480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a 2020. évi ...</w:t>
      </w:r>
      <w:r w:rsidRPr="00654802">
        <w:rPr>
          <w:sz w:val="28"/>
          <w:szCs w:val="28"/>
        </w:rPr>
        <w:t xml:space="preserve"> törvény </w:t>
      </w:r>
      <w:r w:rsidRPr="00654802">
        <w:rPr>
          <w:i/>
          <w:sz w:val="28"/>
          <w:szCs w:val="28"/>
        </w:rPr>
        <w:t>egyes energetikai és hulladékgazdálkodási tárgyú törvények módosításá</w:t>
      </w:r>
      <w:r>
        <w:rPr>
          <w:i/>
          <w:sz w:val="28"/>
          <w:szCs w:val="28"/>
        </w:rPr>
        <w:t>hoz</w:t>
      </w:r>
    </w:p>
    <w:p w:rsidR="00A476F9" w:rsidRPr="00C97242" w:rsidRDefault="00A476F9" w:rsidP="00654802">
      <w:pPr>
        <w:spacing w:after="120"/>
        <w:jc w:val="both"/>
        <w:rPr>
          <w:b/>
          <w:szCs w:val="24"/>
        </w:rPr>
      </w:pPr>
      <w:r w:rsidRPr="00C97242">
        <w:rPr>
          <w:b/>
          <w:szCs w:val="24"/>
        </w:rPr>
        <w:t>1. Előzmények</w:t>
      </w:r>
    </w:p>
    <w:p w:rsidR="00A476F9" w:rsidRPr="009411EC" w:rsidRDefault="00A476F9" w:rsidP="00654802">
      <w:pPr>
        <w:spacing w:after="120"/>
        <w:jc w:val="both"/>
        <w:rPr>
          <w:szCs w:val="24"/>
        </w:rPr>
      </w:pPr>
    </w:p>
    <w:p w:rsidR="00A476F9" w:rsidRPr="009411EC" w:rsidRDefault="00A476F9" w:rsidP="00654802">
      <w:pPr>
        <w:spacing w:after="120"/>
        <w:jc w:val="both"/>
        <w:rPr>
          <w:szCs w:val="24"/>
        </w:rPr>
      </w:pPr>
      <w:r w:rsidRPr="009411EC">
        <w:rPr>
          <w:szCs w:val="24"/>
        </w:rPr>
        <w:t>Az OKT 2020. 11. 24-én kapta meg „visszamutatásra” az előterjesztést, amely még aznap éjjel törvényjavaslattá vált, a</w:t>
      </w:r>
      <w:r>
        <w:rPr>
          <w:szCs w:val="24"/>
        </w:rPr>
        <w:t>z</w:t>
      </w:r>
      <w:r w:rsidRPr="009411EC">
        <w:rPr>
          <w:szCs w:val="24"/>
        </w:rPr>
        <w:t xml:space="preserve"> </w:t>
      </w:r>
      <w:r>
        <w:rPr>
          <w:szCs w:val="24"/>
        </w:rPr>
        <w:t>Országgyűlés</w:t>
      </w:r>
      <w:r w:rsidRPr="009411EC">
        <w:rPr>
          <w:szCs w:val="24"/>
        </w:rPr>
        <w:t xml:space="preserve"> számára történt benyújtással. Az előterjesztés két, korábbi változatát ez év tavaszán és őszén volt módja véleményezni a testületnek,</w:t>
      </w:r>
      <w:r>
        <w:rPr>
          <w:rStyle w:val="FootnoteReference"/>
          <w:szCs w:val="24"/>
        </w:rPr>
        <w:footnoteReference w:id="1"/>
      </w:r>
      <w:r w:rsidRPr="009411EC">
        <w:rPr>
          <w:szCs w:val="24"/>
        </w:rPr>
        <w:t xml:space="preserve"> szoros határidővel. </w:t>
      </w:r>
    </w:p>
    <w:p w:rsidR="00A476F9" w:rsidRDefault="00A476F9" w:rsidP="00654802">
      <w:pPr>
        <w:spacing w:after="120"/>
        <w:jc w:val="both"/>
        <w:rPr>
          <w:szCs w:val="24"/>
        </w:rPr>
      </w:pPr>
      <w:r w:rsidRPr="009411EC">
        <w:rPr>
          <w:szCs w:val="24"/>
        </w:rPr>
        <w:t>Az előterjesztéshez, illetve korábbi változataihoz a Kvt. 43. § (1) bekezdésében előírt vizsgálati elemzés nem készült. Az októberi előterjesztéshez tartozik egy hatásvizsgálati lap, de az csak az államot közvetlenül érintő hatásokról szól. Amint azt a Tanács már több ízben is jelezte, olyan léptékű gazdasági és társadalmi hatások</w:t>
      </w:r>
      <w:r>
        <w:rPr>
          <w:szCs w:val="24"/>
        </w:rPr>
        <w:t xml:space="preserve"> kapcsolódnak az előterjesztésben, illetve a hátterében álló modellekben (mint amilyen a körforgásos gazdaságra való átállás)</w:t>
      </w:r>
      <w:r w:rsidRPr="009411EC">
        <w:rPr>
          <w:szCs w:val="24"/>
        </w:rPr>
        <w:t xml:space="preserve">, amelyek feltétlenül előzetes, a környezeti, társadalmi és gazdasági hatásokra egyaránt kiterjedő hatásvizsgálatot, és széles körű társadalmi egyeztetést indokolnának. </w:t>
      </w:r>
    </w:p>
    <w:p w:rsidR="00A476F9" w:rsidRDefault="00A476F9" w:rsidP="00654802">
      <w:pPr>
        <w:spacing w:after="120"/>
        <w:jc w:val="both"/>
        <w:rPr>
          <w:szCs w:val="24"/>
        </w:rPr>
      </w:pPr>
    </w:p>
    <w:p w:rsidR="00A476F9" w:rsidRPr="009411EC" w:rsidRDefault="00A476F9" w:rsidP="00654802">
      <w:pPr>
        <w:spacing w:after="120"/>
        <w:jc w:val="both"/>
        <w:rPr>
          <w:szCs w:val="24"/>
        </w:rPr>
      </w:pPr>
      <w:r w:rsidRPr="005B1475">
        <w:rPr>
          <w:szCs w:val="24"/>
        </w:rPr>
        <w:t xml:space="preserve">A hulladékgazdálkodás rendje a társadalom, a gazdaság egészét érinti – ezt a körforgásos gazdaság modellje is egyértelműen </w:t>
      </w:r>
      <w:r>
        <w:rPr>
          <w:szCs w:val="24"/>
        </w:rPr>
        <w:t>tükrözi</w:t>
      </w:r>
      <w:r w:rsidRPr="005B1475">
        <w:rPr>
          <w:szCs w:val="24"/>
        </w:rPr>
        <w:t>. A hulladékgazdálkodási rendszer stabilitása, a várható továbbfejlesztési irányok társadalmi egyeztetés során való kijelölése, az érintettek számára való kiszámíthatósága eminens közérdek, amely a jogbiztonság követel</w:t>
      </w:r>
      <w:r>
        <w:rPr>
          <w:szCs w:val="24"/>
        </w:rPr>
        <w:t>ményéből is fakad. A kiszámíthatóság és</w:t>
      </w:r>
      <w:r w:rsidRPr="005B1475">
        <w:rPr>
          <w:szCs w:val="24"/>
        </w:rPr>
        <w:t xml:space="preserve"> az egyeztetések hiányát a Tanács már korábban is, mindkét alkalommal észrevételezte.</w:t>
      </w:r>
    </w:p>
    <w:p w:rsidR="00A476F9" w:rsidRDefault="00A476F9" w:rsidP="00654802">
      <w:pPr>
        <w:spacing w:after="120"/>
        <w:jc w:val="both"/>
        <w:rPr>
          <w:szCs w:val="24"/>
        </w:rPr>
      </w:pPr>
    </w:p>
    <w:p w:rsidR="00A476F9" w:rsidRPr="009411EC" w:rsidRDefault="00A476F9" w:rsidP="00654802">
      <w:pPr>
        <w:spacing w:after="120"/>
        <w:jc w:val="both"/>
        <w:rPr>
          <w:szCs w:val="24"/>
        </w:rPr>
      </w:pPr>
      <w:r w:rsidRPr="009411EC">
        <w:rPr>
          <w:szCs w:val="24"/>
        </w:rPr>
        <w:t>A hasonló című előterjesztésekhez az OKT véleményének kikérésére a korábbiakban</w:t>
      </w:r>
      <w:r>
        <w:rPr>
          <w:szCs w:val="24"/>
        </w:rPr>
        <w:t>,</w:t>
      </w:r>
      <w:r w:rsidRPr="009411EC">
        <w:rPr>
          <w:szCs w:val="24"/>
        </w:rPr>
        <w:t xml:space="preserve"> két ízben is sor került, de jelen előterjesztés, illetve törvényjavaslat a korábbiakkal nem azonos. Egy sor további, az OKT által eddig nem ismert (pl. több energetikai tárgyú) törvénymódosításra is kiterjed a javaslat, amelyeket az előkészítés során az OKT-nak nem volt módja véleményezni, annak ellenére, hogy némelyik kifejezetten érinti a környezetvédelmet</w:t>
      </w:r>
      <w:r>
        <w:rPr>
          <w:szCs w:val="24"/>
        </w:rPr>
        <w:t xml:space="preserve"> (</w:t>
      </w:r>
      <w:r w:rsidRPr="009411EC">
        <w:rPr>
          <w:szCs w:val="24"/>
        </w:rPr>
        <w:t>pl. a 12. cím</w:t>
      </w:r>
      <w:r>
        <w:rPr>
          <w:szCs w:val="24"/>
        </w:rPr>
        <w:t xml:space="preserve"> </w:t>
      </w:r>
      <w:r w:rsidRPr="009411EC">
        <w:rPr>
          <w:szCs w:val="24"/>
        </w:rPr>
        <w:t xml:space="preserve">17. §). </w:t>
      </w:r>
    </w:p>
    <w:p w:rsidR="00A476F9" w:rsidRPr="009411EC" w:rsidRDefault="00A476F9" w:rsidP="00654802">
      <w:pPr>
        <w:spacing w:after="120"/>
        <w:jc w:val="both"/>
        <w:rPr>
          <w:szCs w:val="24"/>
        </w:rPr>
      </w:pPr>
      <w:r w:rsidRPr="009411EC">
        <w:rPr>
          <w:szCs w:val="24"/>
        </w:rPr>
        <w:t xml:space="preserve">Ez a vélemény </w:t>
      </w:r>
      <w:r>
        <w:rPr>
          <w:szCs w:val="24"/>
        </w:rPr>
        <w:t xml:space="preserve">csak </w:t>
      </w:r>
      <w:r w:rsidRPr="009411EC">
        <w:rPr>
          <w:szCs w:val="24"/>
        </w:rPr>
        <w:t>a</w:t>
      </w:r>
      <w:r>
        <w:rPr>
          <w:szCs w:val="24"/>
        </w:rPr>
        <w:t xml:space="preserve"> törvényjavaslatnak a</w:t>
      </w:r>
      <w:r w:rsidRPr="009411EC">
        <w:rPr>
          <w:szCs w:val="24"/>
        </w:rPr>
        <w:t xml:space="preserve"> hulladékgazdálkodás</w:t>
      </w:r>
      <w:r>
        <w:rPr>
          <w:szCs w:val="24"/>
        </w:rPr>
        <w:t>i rendszerrel kapcsolatos részei</w:t>
      </w:r>
      <w:r w:rsidRPr="009411EC">
        <w:rPr>
          <w:szCs w:val="24"/>
        </w:rPr>
        <w:t xml:space="preserve">re szorítkozik, amelyekkel kapcsolatban a Tanács indokoltnak tartaná, ha </w:t>
      </w:r>
      <w:r>
        <w:rPr>
          <w:szCs w:val="24"/>
        </w:rPr>
        <w:t xml:space="preserve">azok </w:t>
      </w:r>
      <w:r w:rsidRPr="009411EC">
        <w:rPr>
          <w:szCs w:val="24"/>
        </w:rPr>
        <w:t>önálló jogalkotási csomagba kerülnének.</w:t>
      </w:r>
    </w:p>
    <w:p w:rsidR="00A476F9" w:rsidRPr="009411EC" w:rsidRDefault="00A476F9" w:rsidP="00654802">
      <w:pPr>
        <w:spacing w:after="120"/>
        <w:jc w:val="both"/>
        <w:rPr>
          <w:szCs w:val="24"/>
        </w:rPr>
      </w:pPr>
      <w:r w:rsidRPr="009411EC">
        <w:rPr>
          <w:szCs w:val="24"/>
        </w:rPr>
        <w:t>A Tanács a törvényjavaslat számos</w:t>
      </w:r>
      <w:r>
        <w:rPr>
          <w:szCs w:val="24"/>
        </w:rPr>
        <w:t>,</w:t>
      </w:r>
      <w:r w:rsidRPr="009411EC">
        <w:rPr>
          <w:szCs w:val="24"/>
        </w:rPr>
        <w:t xml:space="preserve"> a hulladékgazdálkodási rendszer átalakítását cél</w:t>
      </w:r>
      <w:r>
        <w:rPr>
          <w:szCs w:val="24"/>
        </w:rPr>
        <w:t>zó</w:t>
      </w:r>
      <w:r w:rsidRPr="009411EC">
        <w:rPr>
          <w:szCs w:val="24"/>
        </w:rPr>
        <w:t xml:space="preserve"> pontjával foglalkozott már, amelyek a korábbi előterjesztésekhez képest változatlan vagy csekély mértékben módosult</w:t>
      </w:r>
      <w:r>
        <w:rPr>
          <w:szCs w:val="24"/>
        </w:rPr>
        <w:t xml:space="preserve"> formában jelennek meg</w:t>
      </w:r>
      <w:r w:rsidRPr="009411EC">
        <w:rPr>
          <w:szCs w:val="24"/>
        </w:rPr>
        <w:t xml:space="preserve">. Ugyanakkor a hulladékgazdálkodási rendszer átalakításával kapcsolatos </w:t>
      </w:r>
      <w:r w:rsidRPr="00466903">
        <w:rPr>
          <w:szCs w:val="24"/>
        </w:rPr>
        <w:t xml:space="preserve">kormányzati </w:t>
      </w:r>
      <w:r w:rsidRPr="009411EC">
        <w:rPr>
          <w:szCs w:val="24"/>
        </w:rPr>
        <w:t xml:space="preserve">javaslatok egy része gyökeres változást jelent a korábbiakhoz képest. Ilyen különösen a hulladékgazdálkodás egy részének a kizárólagos állami tevékenységgé </w:t>
      </w:r>
      <w:r w:rsidRPr="00466903">
        <w:rPr>
          <w:szCs w:val="24"/>
        </w:rPr>
        <w:t>alakítása</w:t>
      </w:r>
      <w:r w:rsidRPr="009411EC">
        <w:rPr>
          <w:szCs w:val="24"/>
        </w:rPr>
        <w:t xml:space="preserve">, s koncesszió keretében történő átengedése egyetlen jogosultnak (országos területi lefedettséggel), pályázati alapon. Ezzel párhuzamosan a hulladékgazdálkodás megszűnne </w:t>
      </w:r>
      <w:r w:rsidRPr="00466903">
        <w:rPr>
          <w:szCs w:val="24"/>
        </w:rPr>
        <w:t>mint</w:t>
      </w:r>
      <w:r w:rsidRPr="004D4CC0">
        <w:rPr>
          <w:color w:val="FF0000"/>
          <w:szCs w:val="24"/>
        </w:rPr>
        <w:t xml:space="preserve"> </w:t>
      </w:r>
      <w:r w:rsidRPr="001D4AB9">
        <w:rPr>
          <w:szCs w:val="24"/>
        </w:rPr>
        <w:t>önkormányzati</w:t>
      </w:r>
      <w:r w:rsidRPr="009411EC">
        <w:rPr>
          <w:szCs w:val="24"/>
        </w:rPr>
        <w:t xml:space="preserve"> feladat (miközben a köztisztasággal, az elhagyott hulladékokkal kapcsolatos felelősség, az OKT által már véleményezett és több szempontból kifogásolt előírása megmaradna). Ilyen a visszaváltási rendszerek bevezetését szolgáló előírások köre is (illetve a betétdíjra vonatkozó rendelkezések felváltása a visszaváltási díjjal). Ezekről, s számos további változásról nem volt módja a Tanácsnak előzetesen, a Kvt. előírásainak megfelelően megnyilvánulni.</w:t>
      </w:r>
    </w:p>
    <w:p w:rsidR="00A476F9" w:rsidRDefault="00A476F9" w:rsidP="00654802">
      <w:pPr>
        <w:spacing w:after="120"/>
        <w:jc w:val="both"/>
        <w:rPr>
          <w:szCs w:val="24"/>
        </w:rPr>
      </w:pPr>
      <w:r w:rsidRPr="009411EC">
        <w:rPr>
          <w:szCs w:val="24"/>
        </w:rPr>
        <w:t>A Tanács nem kapott érdemi visszajelzést arról, hogy korábbi véleményeinek a figyelembevételére sor került-e az előkészítés során. Októberben az előterjesztő a Tanács egyetértésé</w:t>
      </w:r>
      <w:r>
        <w:rPr>
          <w:szCs w:val="24"/>
        </w:rPr>
        <w:t>re hivatkozott</w:t>
      </w:r>
      <w:r w:rsidRPr="009411EC">
        <w:rPr>
          <w:szCs w:val="24"/>
        </w:rPr>
        <w:t xml:space="preserve">, és nem jelezte a Tanács </w:t>
      </w:r>
      <w:r>
        <w:rPr>
          <w:szCs w:val="24"/>
        </w:rPr>
        <w:t xml:space="preserve">korábban megküldött </w:t>
      </w:r>
      <w:r w:rsidRPr="009411EC">
        <w:rPr>
          <w:szCs w:val="24"/>
        </w:rPr>
        <w:t xml:space="preserve">módosítási javaslatait, kifogásait. </w:t>
      </w:r>
    </w:p>
    <w:p w:rsidR="00A476F9" w:rsidRPr="008D7EE6" w:rsidRDefault="00A476F9" w:rsidP="00654802">
      <w:pPr>
        <w:spacing w:after="120"/>
        <w:jc w:val="both"/>
        <w:rPr>
          <w:szCs w:val="24"/>
        </w:rPr>
      </w:pPr>
      <w:r>
        <w:rPr>
          <w:szCs w:val="24"/>
        </w:rPr>
        <w:t>Az akkori és a j</w:t>
      </w:r>
      <w:r w:rsidRPr="009411EC">
        <w:rPr>
          <w:szCs w:val="24"/>
        </w:rPr>
        <w:t xml:space="preserve">elen előterjesztésben </w:t>
      </w:r>
      <w:r>
        <w:rPr>
          <w:szCs w:val="24"/>
        </w:rPr>
        <w:t xml:space="preserve">(törvényjavaslatban) </w:t>
      </w:r>
      <w:r w:rsidRPr="009411EC">
        <w:rPr>
          <w:szCs w:val="24"/>
        </w:rPr>
        <w:t xml:space="preserve">különböző állami szervek egyes észrevételei tükröződnek. </w:t>
      </w:r>
      <w:r>
        <w:rPr>
          <w:szCs w:val="24"/>
        </w:rPr>
        <w:t xml:space="preserve">Ezek részben egybeesnek az OKT első véleményében foglaltakkal (pl. hogy ne bonyolódjon tovább a hulladékgazdálkodási igazgatás szervezete; az NHKV közhatalmi jellegű jogosítványait állami szerv gyakorolja). </w:t>
      </w:r>
      <w:r w:rsidRPr="009411EC">
        <w:rPr>
          <w:szCs w:val="24"/>
        </w:rPr>
        <w:t xml:space="preserve">Októberben ezt az OKT méltányolta is a véleményében, számos problémára </w:t>
      </w:r>
      <w:r>
        <w:rPr>
          <w:szCs w:val="24"/>
        </w:rPr>
        <w:t xml:space="preserve">(pl. a rendészeti eszközök, bírságok aránytalansága; az önkormányzatoknak az illegális lerakással összefüggő felelőssége és a finanszírozási háttér hiánya közti feszültségre) </w:t>
      </w:r>
      <w:r w:rsidRPr="009411EC">
        <w:rPr>
          <w:szCs w:val="24"/>
        </w:rPr>
        <w:t>vonatkozó, korábbi (májusi) észrevételének fenntartásával.</w:t>
      </w:r>
      <w:r>
        <w:rPr>
          <w:szCs w:val="24"/>
        </w:rPr>
        <w:t xml:space="preserve"> </w:t>
      </w:r>
      <w:r w:rsidRPr="008D7EE6">
        <w:rPr>
          <w:szCs w:val="24"/>
        </w:rPr>
        <w:t>Ugyancsak üdvözlendő az előző előterjesztésekben szereplő</w:t>
      </w:r>
      <w:r>
        <w:rPr>
          <w:szCs w:val="24"/>
        </w:rPr>
        <w:t>,</w:t>
      </w:r>
      <w:r w:rsidRPr="008D7EE6">
        <w:rPr>
          <w:szCs w:val="24"/>
        </w:rPr>
        <w:t xml:space="preserve"> és a Tanács által az aránytalanságra tekintettel kifogásolt felügyeleti díj kikerülése</w:t>
      </w:r>
      <w:r>
        <w:rPr>
          <w:szCs w:val="24"/>
        </w:rPr>
        <w:t xml:space="preserve"> a javaslatból.</w:t>
      </w:r>
    </w:p>
    <w:p w:rsidR="00A476F9" w:rsidRDefault="00A476F9" w:rsidP="00654802">
      <w:pPr>
        <w:spacing w:after="120"/>
        <w:jc w:val="both"/>
        <w:rPr>
          <w:szCs w:val="24"/>
        </w:rPr>
      </w:pPr>
    </w:p>
    <w:p w:rsidR="00A476F9" w:rsidRPr="00C97242" w:rsidRDefault="00A476F9" w:rsidP="00654802">
      <w:pPr>
        <w:spacing w:after="120"/>
        <w:jc w:val="both"/>
        <w:rPr>
          <w:b/>
          <w:szCs w:val="24"/>
        </w:rPr>
      </w:pPr>
      <w:r w:rsidRPr="00C97242">
        <w:rPr>
          <w:b/>
          <w:szCs w:val="24"/>
        </w:rPr>
        <w:t>2. Általános vélemény</w:t>
      </w:r>
    </w:p>
    <w:p w:rsidR="00A476F9" w:rsidRPr="00C97242" w:rsidRDefault="00A476F9" w:rsidP="00654802">
      <w:pPr>
        <w:spacing w:after="120"/>
        <w:jc w:val="both"/>
        <w:rPr>
          <w:b/>
          <w:szCs w:val="24"/>
        </w:rPr>
      </w:pPr>
    </w:p>
    <w:p w:rsidR="00A476F9" w:rsidRDefault="00A476F9" w:rsidP="00654802">
      <w:pPr>
        <w:spacing w:after="120"/>
        <w:jc w:val="both"/>
        <w:rPr>
          <w:szCs w:val="24"/>
        </w:rPr>
      </w:pPr>
      <w:r>
        <w:rPr>
          <w:szCs w:val="24"/>
        </w:rPr>
        <w:t>A Tanács korábbi állásfoglalásainak azon elemeit, amelyek a korábbi előterjesztésekben szereplő megoldásokhoz kapcsolódnak, továbbra is fenntartja. Az alábbiakban a törvényjavaslatban újonnan megjelenő, a hulladékgazdálkodási rendszert érintő, néhány, lényeges elemre szorítkozunk.</w:t>
      </w:r>
    </w:p>
    <w:p w:rsidR="00A476F9" w:rsidRDefault="00A476F9" w:rsidP="00654802">
      <w:pPr>
        <w:spacing w:after="120"/>
        <w:jc w:val="both"/>
        <w:rPr>
          <w:szCs w:val="24"/>
        </w:rPr>
      </w:pPr>
      <w:r>
        <w:rPr>
          <w:szCs w:val="24"/>
        </w:rPr>
        <w:t>A hulladékgazdálkodási rendszer kiigazítása időszerű kormányzati feladat, tekintettel a 2012-ben elindított reform lezárásának az igényére, amely a hatékonyság javításával, a finanszírozhatósággal, a lakossági környezettudatosság növelésével, a körforgásos gondolat érvényesítésével függ össze. Jelen törvényjavaslat számos ehhez jól illeszkedő részelemet tartalmaz, törekszik az illegális hulladéklerakás problémájának kezelésére, a települési hulladékgazdálkodás rendbe tételére, az azzal kapcsolatos felelősségi viszonyok tisztázására, a visszagyűjtés javítására. Ugyanakkor az állami szerepvállalás eddig piaci alapon működő szektorokra való kiterjesztésével (ld. „intézményi résztevékenység”), a hulladékpiac erőteljesebb szabályozásával, bizonyos közhatalmi szerepek polgári jogi formába öntésével (illetve a koncesszió jogosultja számára mesterséges monopólium biztosításával, az alvállalkozók közreműködésének a szabályozási módjával) olyan következményeket is generálhat, amelyek rontják a szakpolitikai célkitűzések megvalósításának az esélyeit.</w:t>
      </w:r>
    </w:p>
    <w:p w:rsidR="00A476F9" w:rsidRDefault="00A476F9" w:rsidP="00654802">
      <w:pPr>
        <w:spacing w:after="120"/>
        <w:jc w:val="both"/>
        <w:rPr>
          <w:szCs w:val="24"/>
        </w:rPr>
      </w:pPr>
      <w:r w:rsidRPr="00CB1E2A">
        <w:rPr>
          <w:szCs w:val="24"/>
        </w:rPr>
        <w:t xml:space="preserve">A hulladékgazdálkodás további </w:t>
      </w:r>
      <w:r>
        <w:rPr>
          <w:szCs w:val="24"/>
        </w:rPr>
        <w:t>központosítása</w:t>
      </w:r>
      <w:r w:rsidRPr="00CB1E2A">
        <w:rPr>
          <w:szCs w:val="24"/>
        </w:rPr>
        <w:t>, az állami szerepvállalás kiteljesedés</w:t>
      </w:r>
      <w:r>
        <w:rPr>
          <w:szCs w:val="24"/>
        </w:rPr>
        <w:t>e</w:t>
      </w:r>
      <w:r w:rsidRPr="00CB1E2A">
        <w:rPr>
          <w:szCs w:val="24"/>
        </w:rPr>
        <w:t>, a piac átalakítás</w:t>
      </w:r>
      <w:r>
        <w:rPr>
          <w:szCs w:val="24"/>
        </w:rPr>
        <w:t>a</w:t>
      </w:r>
      <w:r w:rsidRPr="00CB1E2A">
        <w:rPr>
          <w:szCs w:val="24"/>
        </w:rPr>
        <w:t xml:space="preserve"> jelentős számú gazdasági szereplő </w:t>
      </w:r>
      <w:r>
        <w:rPr>
          <w:szCs w:val="24"/>
        </w:rPr>
        <w:t xml:space="preserve">(nem csak a hulladékgazdálkodási tevékenységet végző vállalkozások, hanem a hulladéktermelő, azaz a gyártó és szolgáltató vállalkozások is) </w:t>
      </w:r>
      <w:r w:rsidRPr="00CB1E2A">
        <w:rPr>
          <w:szCs w:val="24"/>
        </w:rPr>
        <w:t xml:space="preserve">helyzetét érintik, alapvető jogaik gyakorlásában korlátozzák – </w:t>
      </w:r>
      <w:r>
        <w:rPr>
          <w:szCs w:val="24"/>
        </w:rPr>
        <w:t>esetleg sértik is –, miközben az állam az Alaptörvény P) cikk</w:t>
      </w:r>
      <w:r w:rsidRPr="004D4CC0">
        <w:rPr>
          <w:color w:val="FF0000"/>
          <w:szCs w:val="24"/>
        </w:rPr>
        <w:t>é</w:t>
      </w:r>
      <w:r>
        <w:rPr>
          <w:szCs w:val="24"/>
        </w:rPr>
        <w:t xml:space="preserve">ben rögzített védelmi kötelezettségének és a XXI. cikk (1) bekezdésében rögzített, környezethez való jognak az érvényesítése más módon is elképzelhető, amit számos nemzetközileg ismert példa is jelez. A </w:t>
      </w:r>
      <w:r w:rsidRPr="00CB1E2A">
        <w:rPr>
          <w:szCs w:val="24"/>
        </w:rPr>
        <w:t>változások várható környezeti, gazdasági és társadalmi hasznai</w:t>
      </w:r>
      <w:r>
        <w:rPr>
          <w:szCs w:val="24"/>
        </w:rPr>
        <w:t xml:space="preserve"> nem világosak,</w:t>
      </w:r>
      <w:r w:rsidRPr="00CB1E2A">
        <w:rPr>
          <w:szCs w:val="24"/>
        </w:rPr>
        <w:t xml:space="preserve"> </w:t>
      </w:r>
      <w:r>
        <w:rPr>
          <w:szCs w:val="24"/>
        </w:rPr>
        <w:t>a szabályozási alternatívák közti választás indokolása nem áll rendelkezésre</w:t>
      </w:r>
      <w:r w:rsidRPr="00CB1E2A">
        <w:rPr>
          <w:szCs w:val="24"/>
        </w:rPr>
        <w:t>. Így nehezen igazolható a törvényjavaslat elfogadása esetén megvalósuló alapjog-korlátozás szükségessége és arányossága</w:t>
      </w:r>
      <w:r>
        <w:rPr>
          <w:szCs w:val="24"/>
        </w:rPr>
        <w:t>, ami</w:t>
      </w:r>
      <w:r w:rsidRPr="00CB1E2A">
        <w:rPr>
          <w:szCs w:val="24"/>
        </w:rPr>
        <w:t xml:space="preserve"> súlyos alkotmányossági aggályokat vet fel.</w:t>
      </w:r>
    </w:p>
    <w:p w:rsidR="00A476F9" w:rsidRDefault="00A476F9" w:rsidP="00654802">
      <w:pPr>
        <w:spacing w:after="120"/>
        <w:jc w:val="both"/>
        <w:rPr>
          <w:szCs w:val="24"/>
        </w:rPr>
      </w:pPr>
      <w:r>
        <w:rPr>
          <w:szCs w:val="24"/>
        </w:rPr>
        <w:t>Nem egyértelmű</w:t>
      </w:r>
      <w:r w:rsidRPr="00CB1E2A">
        <w:rPr>
          <w:szCs w:val="24"/>
        </w:rPr>
        <w:t xml:space="preserve">, hogy az állami szerepvállalás 2012 óta gyorsan növekvő szerepével kapcsolatos kudarcokra helyes válasz-e a </w:t>
      </w:r>
      <w:r>
        <w:rPr>
          <w:szCs w:val="24"/>
        </w:rPr>
        <w:t>törvényjavaslatban leírt korrekció, amely</w:t>
      </w:r>
      <w:r w:rsidRPr="00CB1E2A">
        <w:rPr>
          <w:szCs w:val="24"/>
        </w:rPr>
        <w:t xml:space="preserve"> az innováció szükségszerű háttérbe</w:t>
      </w:r>
      <w:r>
        <w:rPr>
          <w:szCs w:val="24"/>
        </w:rPr>
        <w:t xml:space="preserve"> </w:t>
      </w:r>
      <w:r w:rsidRPr="00CB1E2A">
        <w:rPr>
          <w:szCs w:val="24"/>
        </w:rPr>
        <w:t>szorulásával jár, csökkenő szerepe</w:t>
      </w:r>
      <w:r>
        <w:rPr>
          <w:szCs w:val="24"/>
        </w:rPr>
        <w:t>t szán</w:t>
      </w:r>
      <w:r w:rsidRPr="00CB1E2A">
        <w:rPr>
          <w:szCs w:val="24"/>
        </w:rPr>
        <w:t xml:space="preserve"> a helyi közösség</w:t>
      </w:r>
      <w:r>
        <w:rPr>
          <w:szCs w:val="24"/>
        </w:rPr>
        <w:t xml:space="preserve">eknek, önkormányzatoknak, és </w:t>
      </w:r>
      <w:r w:rsidRPr="00CB1E2A">
        <w:rPr>
          <w:szCs w:val="24"/>
        </w:rPr>
        <w:t xml:space="preserve">magának a </w:t>
      </w:r>
      <w:r>
        <w:rPr>
          <w:szCs w:val="24"/>
        </w:rPr>
        <w:t xml:space="preserve">piaci </w:t>
      </w:r>
      <w:r w:rsidRPr="00CB1E2A">
        <w:rPr>
          <w:szCs w:val="24"/>
        </w:rPr>
        <w:t xml:space="preserve">versenynek. </w:t>
      </w:r>
      <w:r>
        <w:rPr>
          <w:szCs w:val="24"/>
        </w:rPr>
        <w:t xml:space="preserve">Az Alaptörvény P) cikkében rögzített – az államot és mindenkit terhelő – kötelezettségből, valamint a XXI. cikkben rögzített, egészséges környezethez való jogból kölcsönös együttműködési kötelezettség, illetve együttműködési jog következik, amely az állampolgárok, a vállalkozások és szervezeteik kezdeményezéseinek is tág teret, s ehhez autonómiát biztosít. </w:t>
      </w:r>
    </w:p>
    <w:p w:rsidR="00A476F9" w:rsidRDefault="00A476F9" w:rsidP="00654802">
      <w:pPr>
        <w:spacing w:after="120"/>
        <w:jc w:val="both"/>
        <w:rPr>
          <w:szCs w:val="24"/>
        </w:rPr>
      </w:pPr>
      <w:r>
        <w:rPr>
          <w:szCs w:val="24"/>
        </w:rPr>
        <w:t>Ezen túlmenően a Tanács úgy látja, hogy nem</w:t>
      </w:r>
      <w:r w:rsidRPr="00CB1E2A">
        <w:rPr>
          <w:szCs w:val="24"/>
        </w:rPr>
        <w:t xml:space="preserve"> fér össze a körfo</w:t>
      </w:r>
      <w:r>
        <w:rPr>
          <w:szCs w:val="24"/>
        </w:rPr>
        <w:t xml:space="preserve">rgásos gazdaság koncepciójával, </w:t>
      </w:r>
      <w:r w:rsidRPr="00466903">
        <w:rPr>
          <w:szCs w:val="24"/>
        </w:rPr>
        <w:t>valamint</w:t>
      </w:r>
      <w:r w:rsidRPr="004D4CC0">
        <w:rPr>
          <w:color w:val="FF0000"/>
          <w:szCs w:val="24"/>
        </w:rPr>
        <w:t xml:space="preserve"> </w:t>
      </w:r>
      <w:r w:rsidRPr="00CB1E2A">
        <w:rPr>
          <w:szCs w:val="24"/>
        </w:rPr>
        <w:t xml:space="preserve">a piacgazdaság működésével </w:t>
      </w:r>
      <w:r>
        <w:rPr>
          <w:szCs w:val="24"/>
        </w:rPr>
        <w:t>a törvényjavaslatban meghatározott tartalmú és mértékű állami szerepvállalás (az állam kizárólagos tevékenységi körének a tervezett kiterjesztése és a koncesszió).</w:t>
      </w:r>
      <w:r w:rsidRPr="00CB1E2A">
        <w:rPr>
          <w:szCs w:val="24"/>
        </w:rPr>
        <w:t xml:space="preserve"> </w:t>
      </w:r>
      <w:r>
        <w:rPr>
          <w:szCs w:val="24"/>
        </w:rPr>
        <w:t>A versennyel, a vállalkozás szabadságával kapcsolatos alaptörvényi rendelkezésekből – M) cikk – is inkább olyan megoldás következne, amelyik épít a tisztességes versenyből fakadó előnyökre.</w:t>
      </w:r>
    </w:p>
    <w:p w:rsidR="00A476F9" w:rsidRPr="00CB1E2A" w:rsidRDefault="00A476F9" w:rsidP="00654802">
      <w:pPr>
        <w:spacing w:after="120"/>
        <w:jc w:val="both"/>
        <w:rPr>
          <w:szCs w:val="24"/>
        </w:rPr>
      </w:pPr>
      <w:r>
        <w:rPr>
          <w:szCs w:val="24"/>
        </w:rPr>
        <w:t xml:space="preserve">A Tanács felhívja a figyelmet arra, hogy a fenntartható fejlődés elvének három általánosan elfogadott összetevője van (környezeti, gazdasági, társadalmi pillér), és az azok közti összhang hiányában egyik részterületen sem érhető el tartós eredmény. </w:t>
      </w:r>
    </w:p>
    <w:p w:rsidR="00A476F9" w:rsidRPr="002113FE" w:rsidRDefault="00A476F9" w:rsidP="00654802">
      <w:pPr>
        <w:spacing w:after="120"/>
        <w:jc w:val="both"/>
        <w:rPr>
          <w:szCs w:val="24"/>
        </w:rPr>
      </w:pPr>
      <w:r w:rsidRPr="00CB1E2A">
        <w:rPr>
          <w:szCs w:val="24"/>
        </w:rPr>
        <w:t xml:space="preserve">Az Európai Unió jogának való megfeleléssel kapcsolatban szintén komoly aggályok merülnek fel – gondolva itt </w:t>
      </w:r>
      <w:r>
        <w:rPr>
          <w:szCs w:val="24"/>
        </w:rPr>
        <w:t xml:space="preserve">mindenekelőtt </w:t>
      </w:r>
      <w:r w:rsidRPr="00CB1E2A">
        <w:rPr>
          <w:szCs w:val="24"/>
        </w:rPr>
        <w:t>a belső piaci szabadságokra</w:t>
      </w:r>
      <w:r>
        <w:rPr>
          <w:szCs w:val="24"/>
        </w:rPr>
        <w:t xml:space="preserve"> (szolgáltatások, tőke és áruk szabad áramlása)</w:t>
      </w:r>
      <w:r w:rsidRPr="00CB1E2A">
        <w:rPr>
          <w:szCs w:val="24"/>
        </w:rPr>
        <w:t>, az EU-jog alapelveire</w:t>
      </w:r>
      <w:r>
        <w:rPr>
          <w:szCs w:val="24"/>
        </w:rPr>
        <w:t xml:space="preserve"> (diszkrimináció tilalma)</w:t>
      </w:r>
      <w:r w:rsidRPr="00CB1E2A">
        <w:rPr>
          <w:szCs w:val="24"/>
        </w:rPr>
        <w:t xml:space="preserve">, </w:t>
      </w:r>
      <w:r>
        <w:rPr>
          <w:szCs w:val="24"/>
        </w:rPr>
        <w:t>az uniós versenyjog előírásaira. Ezeken felül azonban konkrét, környezetvédelmi irányelvi előírások sem teljesülnének.</w:t>
      </w:r>
      <w:r w:rsidRPr="00404090">
        <w:t xml:space="preserve"> </w:t>
      </w:r>
      <w:r>
        <w:rPr>
          <w:szCs w:val="24"/>
        </w:rPr>
        <w:t>A</w:t>
      </w:r>
      <w:r w:rsidRPr="00404090">
        <w:rPr>
          <w:szCs w:val="24"/>
        </w:rPr>
        <w:t xml:space="preserve"> hulladékgazdálkodás egyes ágazati irányelvei a gazdasági szereplők részvételére vonatkozóan gyökeresen eltérő előírásokat állapítanak meg, és ezzel egyúttal a tagállamok szabályozási mozgásterét is korlátozzák, szerepvállalásuk módját és mértékét illetően. Általában sem fér össze a hulladékgazdálkodás egyes alapelveivel</w:t>
      </w:r>
      <w:r>
        <w:rPr>
          <w:szCs w:val="24"/>
        </w:rPr>
        <w:t xml:space="preserve"> (a hulladék termelőjének, illetőleg birtokosának felelőssége, a szennyező fizet elv, a kiterjesztett gyártói felelősség érvényesülése)</w:t>
      </w:r>
      <w:r w:rsidRPr="00404090">
        <w:rPr>
          <w:szCs w:val="24"/>
        </w:rPr>
        <w:t xml:space="preserve">, de konkrét előírásba is ütközne a koncesszor jelenléte, pl. az elektromos és elektronikus termékek hulladékai esetében (ld. </w:t>
      </w:r>
      <w:r>
        <w:rPr>
          <w:szCs w:val="24"/>
        </w:rPr>
        <w:t xml:space="preserve">pl. </w:t>
      </w:r>
      <w:r w:rsidRPr="00404090">
        <w:rPr>
          <w:szCs w:val="24"/>
        </w:rPr>
        <w:t>az elektromos és elektronikus berendezések hulladékairól szóló 2012/19/EU irányelv 8. és 12. cikkeit, amelyek a gyártók számára választási lehetőséget biztosítanak az egyéni és a kollektív teljesítés között).</w:t>
      </w:r>
      <w:r>
        <w:rPr>
          <w:szCs w:val="24"/>
        </w:rPr>
        <w:t xml:space="preserve"> Ütközik az EU hulladék keretirányelv kiterjesztett gyártói felelősségi rendszerekre vonatkozó minimál-követelményeinek több pontjával az az előírás, amely a gyártók nevében (de nélkülük) eljáró szervezetnek a koncessziós társaságot jelöli meg. amely saját alvállalkozóit bízza meg a feladat teljesítésével. </w:t>
      </w:r>
      <w:r w:rsidRPr="004C1735">
        <w:rPr>
          <w:szCs w:val="24"/>
        </w:rPr>
        <w:t xml:space="preserve">Ha a lakossági </w:t>
      </w:r>
      <w:r w:rsidRPr="002113FE">
        <w:rPr>
          <w:szCs w:val="24"/>
        </w:rPr>
        <w:t xml:space="preserve">hulladékkörön kívül képződő hulladékok és a haszonanyagok egy része is állami </w:t>
      </w:r>
      <w:r>
        <w:rPr>
          <w:szCs w:val="24"/>
        </w:rPr>
        <w:t xml:space="preserve">(koncesszori) </w:t>
      </w:r>
      <w:r w:rsidRPr="002113FE">
        <w:rPr>
          <w:szCs w:val="24"/>
        </w:rPr>
        <w:t>tulajdonba kerül, megszűnik – egyúttal minden kötelezettséggel és felelősséggel együtt az államra</w:t>
      </w:r>
      <w:r>
        <w:rPr>
          <w:szCs w:val="24"/>
        </w:rPr>
        <w:t xml:space="preserve"> (a koncesszorra) </w:t>
      </w:r>
      <w:r w:rsidRPr="002113FE">
        <w:rPr>
          <w:szCs w:val="24"/>
        </w:rPr>
        <w:t>hárul – ezen hulladékok gyártói visszagyűjtési, hasznosítási és ártalmatlanítási kötelezettsége.</w:t>
      </w:r>
    </w:p>
    <w:p w:rsidR="00A476F9" w:rsidRPr="002113FE" w:rsidRDefault="00A476F9" w:rsidP="00654802">
      <w:pPr>
        <w:spacing w:after="120"/>
        <w:jc w:val="both"/>
        <w:rPr>
          <w:szCs w:val="24"/>
        </w:rPr>
      </w:pPr>
      <w:r w:rsidRPr="002113FE">
        <w:rPr>
          <w:szCs w:val="24"/>
        </w:rPr>
        <w:t xml:space="preserve">A javaslat általános indoklása is kimondja, hogy „a koncesszor bárki lehet, aki vállalja a kockázatot…”. Azaz a koncesszor épp a legproblémásabb hulladékáramokban (települési közszolgáltatással, termékdíjas, kiterjesztett gyártói felelősséggel és visszaváltással érintett hulladékáramok) kapna olyan feladatot, amelynek hatékony végrehajtása az elmúlt években nem volt sikeres. A kockázat tehát nem a abban van, hogy ráfizetés nélkül el tudja-e látni a </w:t>
      </w:r>
      <w:r w:rsidRPr="00466903">
        <w:rPr>
          <w:szCs w:val="24"/>
        </w:rPr>
        <w:t>feladatait</w:t>
      </w:r>
      <w:r w:rsidRPr="004D4CC0">
        <w:rPr>
          <w:color w:val="FF0000"/>
          <w:szCs w:val="24"/>
        </w:rPr>
        <w:t xml:space="preserve"> </w:t>
      </w:r>
      <w:r w:rsidRPr="002113FE">
        <w:rPr>
          <w:szCs w:val="24"/>
        </w:rPr>
        <w:t>hanem abban, hogy ha nem tudja ellátni, az államnak akkor is biztosítania kell azok teljesülését, a környezeti és egészségügyi kockázatok minimalizálásával.</w:t>
      </w:r>
    </w:p>
    <w:p w:rsidR="00A476F9" w:rsidRDefault="00A476F9" w:rsidP="00654802">
      <w:pPr>
        <w:spacing w:after="120"/>
        <w:jc w:val="both"/>
        <w:rPr>
          <w:szCs w:val="24"/>
        </w:rPr>
      </w:pPr>
      <w:r w:rsidRPr="0035052F">
        <w:rPr>
          <w:szCs w:val="24"/>
        </w:rPr>
        <w:t>A koncesszióval, illetve az alvállalkozókkal kapcsolatos előírások a nemzetközi jog által védett jogok (mint különösen a tulajdonhoz való jog) sérelmére is vezethetnek.</w:t>
      </w:r>
      <w:r>
        <w:rPr>
          <w:szCs w:val="24"/>
        </w:rPr>
        <w:t xml:space="preserve"> A tervezett intézkedések hatására olyan vállalkozások dönthetnek úgy, hogy más országban folytatják inkább a tevékenységüket, amelyeknek a hulladékgazdálkodási szereplők hálózatában fontos, csomóponti szerepük van, vagy hulladékaikról – piaci alapon – maguk gondoskodtak. </w:t>
      </w:r>
    </w:p>
    <w:p w:rsidR="00A476F9" w:rsidRDefault="00A476F9" w:rsidP="00654802">
      <w:pPr>
        <w:spacing w:after="120"/>
        <w:jc w:val="both"/>
        <w:rPr>
          <w:szCs w:val="24"/>
        </w:rPr>
      </w:pPr>
      <w:r>
        <w:rPr>
          <w:szCs w:val="24"/>
        </w:rPr>
        <w:t>Ugyancsak általános problémaként említendő, hogy a törvényjavaslat elfogadása révén nem javulna megfelelő mértékben, és esetenként romolhat is a hulladékgazdálkodási rendszer átláthatósága, különösen az érintettek kötelezettségeivel, felelősségével, a feladatok finanszírozásával kapcsolatban.</w:t>
      </w:r>
    </w:p>
    <w:p w:rsidR="00A476F9" w:rsidRDefault="00A476F9" w:rsidP="00654802">
      <w:pPr>
        <w:spacing w:after="120"/>
        <w:jc w:val="both"/>
        <w:rPr>
          <w:szCs w:val="24"/>
        </w:rPr>
      </w:pPr>
    </w:p>
    <w:p w:rsidR="00A476F9" w:rsidRPr="00C97242" w:rsidRDefault="00A476F9" w:rsidP="00654802">
      <w:pPr>
        <w:spacing w:after="120"/>
        <w:jc w:val="both"/>
        <w:rPr>
          <w:b/>
          <w:szCs w:val="24"/>
        </w:rPr>
      </w:pPr>
      <w:r w:rsidRPr="00C97242">
        <w:rPr>
          <w:b/>
          <w:szCs w:val="24"/>
        </w:rPr>
        <w:t>3. Vélemény a törvényjavaslat egyes, az általános véleményben nem említett elemeiről</w:t>
      </w:r>
    </w:p>
    <w:p w:rsidR="00A476F9" w:rsidRPr="00C97242" w:rsidRDefault="00A476F9" w:rsidP="00654802">
      <w:pPr>
        <w:spacing w:after="120"/>
        <w:jc w:val="both"/>
        <w:rPr>
          <w:b/>
          <w:szCs w:val="24"/>
        </w:rPr>
      </w:pPr>
    </w:p>
    <w:p w:rsidR="00A476F9" w:rsidRPr="002113FE" w:rsidRDefault="00A476F9" w:rsidP="00654802">
      <w:pPr>
        <w:spacing w:after="120"/>
        <w:jc w:val="both"/>
        <w:rPr>
          <w:szCs w:val="24"/>
        </w:rPr>
      </w:pPr>
      <w:r>
        <w:rPr>
          <w:szCs w:val="24"/>
        </w:rPr>
        <w:t>A</w:t>
      </w:r>
      <w:r w:rsidRPr="009411EC">
        <w:rPr>
          <w:szCs w:val="24"/>
        </w:rPr>
        <w:t xml:space="preserve">z OKT </w:t>
      </w:r>
      <w:r>
        <w:rPr>
          <w:szCs w:val="24"/>
        </w:rPr>
        <w:t xml:space="preserve">üdvözli, hogy </w:t>
      </w:r>
      <w:r w:rsidRPr="009411EC">
        <w:rPr>
          <w:szCs w:val="24"/>
        </w:rPr>
        <w:t>a hulladéklerakási díjnak az átháríthatatlan voltára</w:t>
      </w:r>
      <w:r>
        <w:rPr>
          <w:szCs w:val="24"/>
        </w:rPr>
        <w:t>, illetve a rezsicsökkentés védelmére</w:t>
      </w:r>
      <w:r w:rsidRPr="009411EC">
        <w:rPr>
          <w:szCs w:val="24"/>
        </w:rPr>
        <w:t xml:space="preserve"> vonatkozó rendelkezés kikerülne a Ht. szövegéből (ld. a költséghatékony hulladékgazdálkodási közszolgáltatás biztosításának elvét). A megmaradó normaszöveg utal arra, hogy az ingatlanhasználók által fizetendő közszolgáltatási díj – minimális mértékben – növekedhet. </w:t>
      </w:r>
      <w:r>
        <w:rPr>
          <w:szCs w:val="24"/>
        </w:rPr>
        <w:t>Az esetleges emelkedés mértékét korlátozó szabály nehezen értelmezhető, legkisebb helyett itt „lehető legkisebb” kellene, hogy álljon (</w:t>
      </w:r>
      <w:r w:rsidRPr="005B1475">
        <w:rPr>
          <w:szCs w:val="24"/>
        </w:rPr>
        <w:t>30. §</w:t>
      </w:r>
      <w:r>
        <w:rPr>
          <w:szCs w:val="24"/>
        </w:rPr>
        <w:t xml:space="preserve">, </w:t>
      </w:r>
      <w:r w:rsidRPr="005B1475">
        <w:rPr>
          <w:szCs w:val="24"/>
        </w:rPr>
        <w:t>Ht. 3. § (1) bekezdés).</w:t>
      </w:r>
      <w:r>
        <w:rPr>
          <w:szCs w:val="24"/>
        </w:rPr>
        <w:t xml:space="preserve"> A jelenlegi finanszírozási problémákra tekintettel szükséges is az elv átgondolása, de a tervezett intézkedés nem elegendő, tekintettel arra, hogy </w:t>
      </w:r>
      <w:r w:rsidRPr="009411EC">
        <w:rPr>
          <w:szCs w:val="24"/>
        </w:rPr>
        <w:t>a koncesszióba adás</w:t>
      </w:r>
      <w:r>
        <w:rPr>
          <w:szCs w:val="24"/>
        </w:rPr>
        <w:t xml:space="preserve"> egyik</w:t>
      </w:r>
      <w:r w:rsidRPr="009411EC">
        <w:rPr>
          <w:szCs w:val="24"/>
        </w:rPr>
        <w:t xml:space="preserve"> szempontja a rezsicsökkentéssel érintett díjak melletti szolgáltatás a lakossági fogyasztók esetén</w:t>
      </w:r>
      <w:r>
        <w:rPr>
          <w:szCs w:val="24"/>
        </w:rPr>
        <w:t xml:space="preserve">, illetve hogy a lerakási járulékot – amelynek a mértéke jelentősen emelkedne – továbbra is meg kell fizetni, miközben a hulladék átvétele hatósági áron történne, ami további veszteséget eredményezhet a hulladékkezelőnél. A lakossági fogyasztók erőteljesebb ösztönzése nélkül a hatékonyság aligha növelhető; a szennyező fizet elv nem érvényesülhet megfelelően. </w:t>
      </w:r>
      <w:r w:rsidRPr="005D7C42">
        <w:rPr>
          <w:szCs w:val="24"/>
        </w:rPr>
        <w:t xml:space="preserve">Mivel a jelenlegi lakossági díjak a 2012. április 14-i – térségenként igen eltérő mértékű és színvonalú – szolgáltatási struktúrához igazodnak, </w:t>
      </w:r>
      <w:r w:rsidRPr="002113FE">
        <w:rPr>
          <w:szCs w:val="24"/>
        </w:rPr>
        <w:t xml:space="preserve">egyáltalán nem fedezik a jelenlegi, és különösen az elvárt minőségű szolgáltatás ráfordításait, a költségvetés nem szabadul a hulladékkezelés </w:t>
      </w:r>
      <w:r>
        <w:rPr>
          <w:szCs w:val="24"/>
        </w:rPr>
        <w:t xml:space="preserve">– a javaslat szerint tehát a koncesszor – </w:t>
      </w:r>
      <w:r w:rsidRPr="002113FE">
        <w:rPr>
          <w:szCs w:val="24"/>
        </w:rPr>
        <w:t>folyamatos támogatás</w:t>
      </w:r>
      <w:r>
        <w:rPr>
          <w:szCs w:val="24"/>
        </w:rPr>
        <w:t>i igényétől.</w:t>
      </w:r>
    </w:p>
    <w:p w:rsidR="00A476F9" w:rsidRPr="00F12690" w:rsidRDefault="00A476F9" w:rsidP="00654802">
      <w:pPr>
        <w:spacing w:after="120"/>
        <w:jc w:val="both"/>
        <w:rPr>
          <w:szCs w:val="24"/>
        </w:rPr>
      </w:pPr>
      <w:r>
        <w:rPr>
          <w:szCs w:val="24"/>
        </w:rPr>
        <w:t>Ugyancsak üdvözöljük, hogy</w:t>
      </w:r>
      <w:r w:rsidRPr="009411EC">
        <w:rPr>
          <w:szCs w:val="24"/>
        </w:rPr>
        <w:t xml:space="preserve"> a termékdíj</w:t>
      </w:r>
      <w:r>
        <w:rPr>
          <w:szCs w:val="24"/>
        </w:rPr>
        <w:t>-</w:t>
      </w:r>
      <w:r w:rsidRPr="009411EC">
        <w:rPr>
          <w:szCs w:val="24"/>
        </w:rPr>
        <w:t xml:space="preserve">törvény javasolt módosításával a </w:t>
      </w:r>
      <w:r>
        <w:rPr>
          <w:szCs w:val="24"/>
        </w:rPr>
        <w:t>termék</w:t>
      </w:r>
      <w:r w:rsidRPr="009411EC">
        <w:rPr>
          <w:szCs w:val="24"/>
        </w:rPr>
        <w:t>díj</w:t>
      </w:r>
      <w:r>
        <w:rPr>
          <w:szCs w:val="24"/>
        </w:rPr>
        <w:t>-</w:t>
      </w:r>
      <w:r w:rsidRPr="009411EC">
        <w:rPr>
          <w:szCs w:val="24"/>
        </w:rPr>
        <w:t xml:space="preserve">fizetési kötelezettség nem állna fenn visszaváltási rendszer alkalmazása esetén. </w:t>
      </w:r>
      <w:r>
        <w:rPr>
          <w:szCs w:val="24"/>
        </w:rPr>
        <w:t>Ugyanakkor</w:t>
      </w:r>
      <w:r w:rsidRPr="009411EC">
        <w:rPr>
          <w:szCs w:val="24"/>
        </w:rPr>
        <w:t xml:space="preserve"> meg kell jegyezni, hogy a visszaváltási rendszerek tervezett szabályozásával kapcsolatban több, komoly aggály merül fel.</w:t>
      </w:r>
      <w:r>
        <w:rPr>
          <w:szCs w:val="24"/>
        </w:rPr>
        <w:t xml:space="preserve"> A visszaváltási rendszer és </w:t>
      </w:r>
      <w:r w:rsidRPr="00C97242">
        <w:rPr>
          <w:szCs w:val="24"/>
        </w:rPr>
        <w:t>az ebbe a rendszerbe</w:t>
      </w:r>
      <w:r w:rsidRPr="004D4CC0">
        <w:rPr>
          <w:color w:val="FF0000"/>
          <w:szCs w:val="24"/>
        </w:rPr>
        <w:t xml:space="preserve"> </w:t>
      </w:r>
      <w:r>
        <w:rPr>
          <w:szCs w:val="24"/>
        </w:rPr>
        <w:t xml:space="preserve">kerülő hulladék </w:t>
      </w:r>
      <w:r w:rsidRPr="00C97242">
        <w:rPr>
          <w:szCs w:val="24"/>
        </w:rPr>
        <w:t>kezelése</w:t>
      </w:r>
      <w:r>
        <w:rPr>
          <w:szCs w:val="24"/>
        </w:rPr>
        <w:t xml:space="preserve"> kizárólagos állami tevékenységi körbe kerülne, miközben a gyártó és a forgalmazó megállapodásán alapuló betétdíj alkalmazásának lehetősége megszűnne. Ezek a változások a kiterjesztett gyártói felelősség elvével nem férnek össze, és a már említett alkotmányos jogokat is indokolatlanul korlátozzák. </w:t>
      </w:r>
      <w:r w:rsidRPr="00F12690">
        <w:rPr>
          <w:szCs w:val="24"/>
        </w:rPr>
        <w:t xml:space="preserve">A szabályozás nem veszi figyelembe, hogy </w:t>
      </w:r>
      <w:r w:rsidRPr="002113FE">
        <w:rPr>
          <w:szCs w:val="24"/>
        </w:rPr>
        <w:t>számos gyártó és szolgáltató zárt rendszerben, saját felhasználásban, illetve visszaforgatásban használja tartós, újrahasználható csomagolóeszközeit, amelyekre nem értelmezhető a visszaváltási díj (eddig sem volt a betétdíj). (Pl. ha a cég a saját rendszerén belül, telephelyek közötti csomagolásra alkalmazza, akkor nem fog betétdíjat/visszaváltási díjat alkalmazni. Ha standard újrahasználható csomagolószereket alkalmaz és a beszállítóknak is odaadja, hogy ebben szállítsanak, vagy a vevője követeli meg adott újrahasználható csomagolószer alkalmazását, akkor ez nem kerül forgalomba és nem lesz betét/visszaváltási díj sohasem.) A termékdíj mentességet ezekre az esetekre is indokolt kiterjeszteni.</w:t>
      </w:r>
    </w:p>
    <w:p w:rsidR="00A476F9" w:rsidRDefault="00A476F9" w:rsidP="00654802">
      <w:pPr>
        <w:spacing w:after="120"/>
        <w:jc w:val="both"/>
        <w:rPr>
          <w:szCs w:val="24"/>
        </w:rPr>
      </w:pPr>
      <w:r w:rsidRPr="009411EC">
        <w:rPr>
          <w:szCs w:val="24"/>
        </w:rPr>
        <w:t>A közszolgáltatási szerződések 2023-ben megszűnn</w:t>
      </w:r>
      <w:r>
        <w:rPr>
          <w:szCs w:val="24"/>
        </w:rPr>
        <w:t>én</w:t>
      </w:r>
      <w:r w:rsidRPr="009411EC">
        <w:rPr>
          <w:szCs w:val="24"/>
        </w:rPr>
        <w:t xml:space="preserve">ek, új szerződések csak eddig köthetők – ez az érintettek számára károkkal jár. A javaslat 87. § (2) bekezdése alapján (Ht. 92/H. § (5) bekezdés) </w:t>
      </w:r>
      <w:r>
        <w:rPr>
          <w:szCs w:val="24"/>
        </w:rPr>
        <w:t xml:space="preserve">egy </w:t>
      </w:r>
      <w:r w:rsidRPr="009411EC">
        <w:rPr>
          <w:szCs w:val="24"/>
        </w:rPr>
        <w:t>kormányrendelet szabályai szerinti, arányos kártalanítást fizet az állam – vélemény</w:t>
      </w:r>
      <w:r>
        <w:rPr>
          <w:szCs w:val="24"/>
        </w:rPr>
        <w:t>ünk</w:t>
      </w:r>
      <w:r w:rsidRPr="009411EC">
        <w:rPr>
          <w:szCs w:val="24"/>
        </w:rPr>
        <w:t xml:space="preserve"> szerint ennek szempontjait törvényben kellene megállapítani, és </w:t>
      </w:r>
      <w:r>
        <w:rPr>
          <w:szCs w:val="24"/>
        </w:rPr>
        <w:t xml:space="preserve">az Alaptörvény B) cikkében foglalt követelménynek megfelelően </w:t>
      </w:r>
      <w:r w:rsidRPr="009411EC">
        <w:rPr>
          <w:szCs w:val="24"/>
        </w:rPr>
        <w:t xml:space="preserve">kizárni a </w:t>
      </w:r>
      <w:r>
        <w:rPr>
          <w:szCs w:val="24"/>
        </w:rPr>
        <w:t xml:space="preserve">kártalanítás </w:t>
      </w:r>
      <w:r w:rsidRPr="009411EC">
        <w:rPr>
          <w:szCs w:val="24"/>
        </w:rPr>
        <w:t>arányos</w:t>
      </w:r>
      <w:r>
        <w:rPr>
          <w:szCs w:val="24"/>
        </w:rPr>
        <w:t>ságával</w:t>
      </w:r>
      <w:r w:rsidRPr="009411EC">
        <w:rPr>
          <w:szCs w:val="24"/>
        </w:rPr>
        <w:t xml:space="preserve"> kapcsolatos bizonytalanságokat.</w:t>
      </w:r>
      <w:r>
        <w:rPr>
          <w:szCs w:val="24"/>
        </w:rPr>
        <w:t xml:space="preserve"> Ugyancsak károkkal jár az érintettek számára, és nem javítja az ország hulladékgazdálkodási teljesítményét az „intézményi részfeladat”-ként definiált hulladékgazdálkodási terület </w:t>
      </w:r>
      <w:r w:rsidRPr="002113FE">
        <w:rPr>
          <w:szCs w:val="24"/>
        </w:rPr>
        <w:t>kizárólagos állami tevékenységkörbe vonása</w:t>
      </w:r>
      <w:r>
        <w:rPr>
          <w:szCs w:val="24"/>
        </w:rPr>
        <w:t xml:space="preserve"> és koncesszióba adása. Ez a javaslat a jelenleg jól működő, és az ország hulladékgazdálkodási eredményeinek jelentős hányadát biztosító ipari--kereskedelmi hulladékgyűjtés és –kezelés állami hatáskörbe vonását és koncesszióba adását tartalmazza, kötelezően előírja, hogy a hulladéktulajdonos vállalkozások csak a koncessziós társaságnak és alvállalkozóinak adhatják át a hulladékaikat, az ezen a területen működő hulladékgyűjtők és kezelők pedig eszközeiket csak alvállalkozóként üzemeltethetik ezen a területen.</w:t>
      </w:r>
    </w:p>
    <w:p w:rsidR="00A476F9" w:rsidRPr="009411EC" w:rsidRDefault="00A476F9" w:rsidP="00654802">
      <w:pPr>
        <w:spacing w:after="120"/>
        <w:jc w:val="both"/>
        <w:rPr>
          <w:szCs w:val="24"/>
        </w:rPr>
      </w:pPr>
      <w:r>
        <w:rPr>
          <w:szCs w:val="24"/>
        </w:rPr>
        <w:t>A javaslatban szereplő megoldások életbe lépése nemcsak a közszolgáltatási szerződéseket, hanem az alvállalkozói és szolgáltatói szerződéseket és a hatályos hulladékgazdálkodási engedélyeket, az azokban foglalt jogok gyakorlását is érintené. A javaslatból nem egyértelmű, hogy a kártalanításra vonatkozó előírások vonatkoznak-e erre.</w:t>
      </w:r>
    </w:p>
    <w:p w:rsidR="00A476F9" w:rsidRDefault="00A476F9" w:rsidP="00654802">
      <w:pPr>
        <w:spacing w:after="120"/>
        <w:jc w:val="both"/>
        <w:rPr>
          <w:szCs w:val="24"/>
        </w:rPr>
      </w:pPr>
      <w:r w:rsidRPr="005B1475">
        <w:rPr>
          <w:szCs w:val="24"/>
        </w:rPr>
        <w:t>A</w:t>
      </w:r>
      <w:r>
        <w:rPr>
          <w:szCs w:val="24"/>
        </w:rPr>
        <w:t xml:space="preserve"> </w:t>
      </w:r>
      <w:r w:rsidRPr="005B1475">
        <w:rPr>
          <w:szCs w:val="24"/>
        </w:rPr>
        <w:t>törvényjavaslat a környezetvédelmi és a hulladékgazdálkodási hatósági jogkörök elválasztását is tartalmazza, ami – mivel azok közt természetüknél fogva a rész és az egész viszonyáról van szó – tökéletesen nem lehetséges, de nem is indokolt. Külön felhívjuk a figyelmet arra, hogy a hulladékgazdálkodási hatóság hatáskörére tekintettel számos esetben szűnne meg a környezetvédelmi hatóság hatásköre, beavatkozási lehetősége, teljesen indokolatlanul. Számos esetben a szűkebb területen kompetens, hulladékgazdálkodási hatóság csak a környezetvédelmi hatóság bevonásával tudná ellátni a feladat- és hatásköreit.</w:t>
      </w:r>
    </w:p>
    <w:p w:rsidR="00A476F9" w:rsidRDefault="00A476F9" w:rsidP="00654802">
      <w:pPr>
        <w:spacing w:after="120"/>
        <w:jc w:val="both"/>
        <w:rPr>
          <w:szCs w:val="24"/>
        </w:rPr>
      </w:pPr>
      <w:r>
        <w:rPr>
          <w:szCs w:val="24"/>
        </w:rPr>
        <w:t>A javaslat több helyen utal minőségbiztosítási rendszer kialakítására, amely alapján a hatóság igen erős szankcionálási lehetőséget kap „minőségvédelmi bírság” formájában, vagy a akár termékek forgalmazásának, illetve vállalkozások működésének korlátozásában, és amelyeket már 2021. január 1-től alkalmazhatna. E rendszernek azonban nincsenek meg a tartalmi szabályai, nem ismertek azok a feltételek, amelyek betartásával a szankciók elkerülhetők, illetve hogy milyen alapon dönti el a hatóság, hogy egy termék, egy gyártó vagy szolgáltató megfelel-e, és milyen minőségbiztosítási feltételeknek.</w:t>
      </w:r>
    </w:p>
    <w:p w:rsidR="00A476F9" w:rsidRPr="002113FE" w:rsidRDefault="00A476F9" w:rsidP="00654802">
      <w:pPr>
        <w:spacing w:after="120"/>
        <w:jc w:val="both"/>
        <w:rPr>
          <w:color w:val="000000"/>
          <w:szCs w:val="24"/>
        </w:rPr>
      </w:pPr>
      <w:r>
        <w:rPr>
          <w:szCs w:val="24"/>
        </w:rPr>
        <w:t xml:space="preserve">Általában is nehézséget jelent, hogy </w:t>
      </w:r>
      <w:r w:rsidRPr="002113FE">
        <w:rPr>
          <w:color w:val="000000"/>
          <w:szCs w:val="24"/>
        </w:rPr>
        <w:t>a törvénytervezet több esetben felhatalmazást</w:t>
      </w:r>
      <w:r w:rsidRPr="002113FE">
        <w:rPr>
          <w:b/>
          <w:bCs/>
          <w:color w:val="000000"/>
          <w:szCs w:val="24"/>
        </w:rPr>
        <w:t xml:space="preserve"> </w:t>
      </w:r>
      <w:r w:rsidRPr="002113FE">
        <w:rPr>
          <w:color w:val="000000"/>
          <w:szCs w:val="24"/>
        </w:rPr>
        <w:t xml:space="preserve">ad a Kormánynak, ill. a Miniszternek nagyon fontos szabályok megalkotására, </w:t>
      </w:r>
      <w:r>
        <w:rPr>
          <w:color w:val="000000"/>
          <w:szCs w:val="24"/>
        </w:rPr>
        <w:t xml:space="preserve">a hatóságoknak intézkedések megtételére, amelyek tartalmának ismerete, az alkalmazási </w:t>
      </w:r>
      <w:r w:rsidRPr="002113FE">
        <w:rPr>
          <w:color w:val="000000"/>
          <w:szCs w:val="24"/>
        </w:rPr>
        <w:t xml:space="preserve">szabályok nélkül a </w:t>
      </w:r>
      <w:r>
        <w:rPr>
          <w:color w:val="000000"/>
          <w:szCs w:val="24"/>
        </w:rPr>
        <w:t>javaslat</w:t>
      </w:r>
      <w:r w:rsidRPr="002113FE">
        <w:rPr>
          <w:color w:val="000000"/>
          <w:szCs w:val="24"/>
        </w:rPr>
        <w:t xml:space="preserve"> egészének hatásai nem értékelhetőek</w:t>
      </w:r>
      <w:r>
        <w:rPr>
          <w:color w:val="000000"/>
          <w:szCs w:val="24"/>
        </w:rPr>
        <w:t>, a társadalmi és gazdasági hatások az indoklásban sem lelhetők fel</w:t>
      </w:r>
      <w:r w:rsidRPr="002113FE">
        <w:rPr>
          <w:color w:val="000000"/>
          <w:szCs w:val="24"/>
        </w:rPr>
        <w:t>.</w:t>
      </w:r>
    </w:p>
    <w:p w:rsidR="00A476F9" w:rsidRDefault="00A476F9" w:rsidP="0065480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2113FE">
        <w:rPr>
          <w:rFonts w:ascii="Times New Roman" w:hAnsi="Times New Roman" w:cs="Times New Roman"/>
        </w:rPr>
        <w:t xml:space="preserve">Tekintettel arra, hogy a </w:t>
      </w:r>
      <w:r>
        <w:rPr>
          <w:rFonts w:ascii="Times New Roman" w:hAnsi="Times New Roman" w:cs="Times New Roman"/>
        </w:rPr>
        <w:t xml:space="preserve">javaslat az átalakított rendszer bevezetésére, </w:t>
      </w:r>
      <w:r w:rsidRPr="00EB101E">
        <w:rPr>
          <w:rFonts w:ascii="Times New Roman" w:hAnsi="Times New Roman" w:cs="Times New Roman"/>
        </w:rPr>
        <w:t xml:space="preserve">azaz az operatív működés megkezdésére </w:t>
      </w:r>
      <w:r>
        <w:rPr>
          <w:rFonts w:ascii="Times New Roman" w:hAnsi="Times New Roman" w:cs="Times New Roman"/>
        </w:rPr>
        <w:t xml:space="preserve">több, </w:t>
      </w:r>
      <w:r w:rsidRPr="002113FE">
        <w:rPr>
          <w:rFonts w:ascii="Times New Roman" w:hAnsi="Times New Roman" w:cs="Times New Roman"/>
        </w:rPr>
        <w:t>mint két év átmeneti időt határoz meg</w:t>
      </w:r>
      <w:r>
        <w:rPr>
          <w:rFonts w:ascii="Times New Roman" w:hAnsi="Times New Roman" w:cs="Times New Roman"/>
        </w:rPr>
        <w:t xml:space="preserve"> 2023. július 1-i</w:t>
      </w:r>
      <w:r w:rsidRPr="002113FE">
        <w:rPr>
          <w:rFonts w:ascii="Times New Roman" w:hAnsi="Times New Roman" w:cs="Times New Roman"/>
        </w:rPr>
        <w:t xml:space="preserve"> hatálybalépés</w:t>
      </w:r>
      <w:r>
        <w:rPr>
          <w:rFonts w:ascii="Times New Roman" w:hAnsi="Times New Roman" w:cs="Times New Roman"/>
        </w:rPr>
        <w:t>sel</w:t>
      </w:r>
      <w:r w:rsidRPr="002113FE">
        <w:rPr>
          <w:rFonts w:ascii="Times New Roman" w:hAnsi="Times New Roman" w:cs="Times New Roman"/>
        </w:rPr>
        <w:t xml:space="preserve">, ezért </w:t>
      </w:r>
      <w:r w:rsidRPr="005B1586">
        <w:rPr>
          <w:rFonts w:ascii="Times New Roman" w:hAnsi="Times New Roman" w:cs="Times New Roman"/>
        </w:rPr>
        <w:t>a felhatalmazó rendelkezések szerinti szabályozások kidolgozására</w:t>
      </w:r>
      <w:r w:rsidRPr="00A545DF">
        <w:rPr>
          <w:rFonts w:ascii="Times New Roman" w:hAnsi="Times New Roman" w:cs="Times New Roman"/>
          <w:b/>
          <w:bCs/>
        </w:rPr>
        <w:t xml:space="preserve"> </w:t>
      </w:r>
      <w:r w:rsidRPr="002113FE">
        <w:rPr>
          <w:rFonts w:ascii="Times New Roman" w:hAnsi="Times New Roman" w:cs="Times New Roman"/>
        </w:rPr>
        <w:t xml:space="preserve">konkrét határidők megállapítására lenne szükség. Emellett erre az időszakra világos </w:t>
      </w:r>
      <w:r w:rsidRPr="00670121">
        <w:rPr>
          <w:rFonts w:ascii="Times New Roman" w:hAnsi="Times New Roman" w:cs="Times New Roman"/>
        </w:rPr>
        <w:t xml:space="preserve">és </w:t>
      </w:r>
      <w:r w:rsidRPr="002113FE">
        <w:rPr>
          <w:rFonts w:ascii="Times New Roman" w:hAnsi="Times New Roman" w:cs="Times New Roman"/>
        </w:rPr>
        <w:t>egyértelmű átmeneti szabályozásra van szükség a vállalkozások működőképességének fenntartása és a hulladékgazdálkodási kötelezettségek teljesítés</w:t>
      </w:r>
      <w:r>
        <w:rPr>
          <w:rFonts w:ascii="Times New Roman" w:hAnsi="Times New Roman" w:cs="Times New Roman"/>
        </w:rPr>
        <w:t xml:space="preserve">e érdekében. </w:t>
      </w:r>
      <w:r w:rsidRPr="002113FE">
        <w:rPr>
          <w:rFonts w:ascii="Times New Roman" w:hAnsi="Times New Roman" w:cs="Times New Roman"/>
        </w:rPr>
        <w:t>Ezen átmeneti rendelkezések nélkül a hatályba lépő törvény vállalkozói ágú bevezetése rendkívüli nehézségekkel fog járni</w:t>
      </w:r>
      <w:r>
        <w:rPr>
          <w:rFonts w:ascii="Times New Roman" w:hAnsi="Times New Roman" w:cs="Times New Roman"/>
        </w:rPr>
        <w:t>, és fennáll annak a veszélye, hogy</w:t>
      </w:r>
      <w:r w:rsidRPr="002113FE">
        <w:rPr>
          <w:rFonts w:ascii="Times New Roman" w:hAnsi="Times New Roman" w:cs="Times New Roman"/>
        </w:rPr>
        <w:t xml:space="preserve"> az iparágban tevékenykedő vállalkozások a </w:t>
      </w:r>
      <w:r>
        <w:rPr>
          <w:rFonts w:ascii="Times New Roman" w:hAnsi="Times New Roman" w:cs="Times New Roman"/>
        </w:rPr>
        <w:t>b</w:t>
      </w:r>
      <w:r w:rsidRPr="002113FE">
        <w:rPr>
          <w:rFonts w:ascii="Times New Roman" w:hAnsi="Times New Roman" w:cs="Times New Roman"/>
        </w:rPr>
        <w:t>izonytalan helyzet miatt leállnak, tevékenységükkel felhagynak</w:t>
      </w:r>
      <w:r>
        <w:rPr>
          <w:rFonts w:ascii="Times New Roman" w:hAnsi="Times New Roman" w:cs="Times New Roman"/>
        </w:rPr>
        <w:t>.</w:t>
      </w:r>
    </w:p>
    <w:p w:rsidR="00A476F9" w:rsidRPr="002113FE" w:rsidRDefault="00A476F9" w:rsidP="00654802">
      <w:p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2113FE">
        <w:rPr>
          <w:color w:val="000000"/>
          <w:szCs w:val="24"/>
        </w:rPr>
        <w:t xml:space="preserve">Hiányoljuk azon hulladék anyagáramok pontosítását, amelyek sem az intézményi sem a közszolgáltatási résztevékenység körébe nem tartoznak bele, és annak rögzítését, hogy ezek a hulladékok továbbra is az általános termelői és birtokosi felelősség körében kezelendők. </w:t>
      </w:r>
    </w:p>
    <w:p w:rsidR="00A476F9" w:rsidRPr="002113FE" w:rsidRDefault="00A476F9" w:rsidP="00654802">
      <w:p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2113FE">
        <w:rPr>
          <w:color w:val="000000"/>
          <w:szCs w:val="24"/>
        </w:rPr>
        <w:t>Nem világos, hogy a koncessziós konstrukció mennyiben terjed ki a veszélyes hulladékokra, különös tekintettel az elkülönítetten gyűjtendő háztartási veszélyes hulladékokra, illetve a kiterjesztett gyártói felelősségi körbe tartozó elektromos és elektronikai berendezésekre, a hulladékká vált gépjárművekre, az elemekre és akkumulátorokra, a gyógyszer- és növényvédőszer-hulladékokra, a termékdíjas hulladék olajokra.</w:t>
      </w:r>
    </w:p>
    <w:p w:rsidR="00A476F9" w:rsidRPr="002113FE" w:rsidRDefault="00A476F9" w:rsidP="00654802">
      <w:p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2113FE">
        <w:rPr>
          <w:color w:val="000000"/>
          <w:szCs w:val="24"/>
        </w:rPr>
        <w:t>Tisztázandó, hogy a gyártó (a forgalmazó) által kötelezően vissza/átveendő hulladék/használt termék és csomagolása miként illeszkedik a visszaváltási rendszerhez és az „intézményi résztevékenység”-hez.</w:t>
      </w:r>
    </w:p>
    <w:p w:rsidR="00A476F9" w:rsidRPr="002113FE" w:rsidRDefault="00A476F9" w:rsidP="00654802">
      <w:p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2113FE">
        <w:rPr>
          <w:color w:val="000000"/>
          <w:szCs w:val="24"/>
        </w:rPr>
        <w:t>Nincs garancia arra, hogy a koncesszor a hazai, meglévő, engedéllyel rendelkező gyűjtői és előkezelői kapacitásokat igénybe vegye, és velük olyan alvállalkozói szerződést kössön, hogy működésüket ne veszélyeztesse, feldolgozási, kezelési feladatait ne külföldön, a hulladék kivitelével teljesítse.</w:t>
      </w:r>
    </w:p>
    <w:p w:rsidR="00A476F9" w:rsidRPr="002113FE" w:rsidRDefault="00A476F9" w:rsidP="00654802">
      <w:p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2113FE">
        <w:rPr>
          <w:color w:val="000000"/>
          <w:szCs w:val="24"/>
        </w:rPr>
        <w:t>Pontosításra szorul többek között az „Indokolt költség” fogalma és meghatározásának módja, a MEKH által meghatározandó hatósági díjak és árak megállapításának módja, a „Vagyonkataszter” tartalma és érintettségi köre stb.</w:t>
      </w:r>
    </w:p>
    <w:p w:rsidR="00A476F9" w:rsidRDefault="00A476F9" w:rsidP="00225CCD">
      <w:pPr>
        <w:spacing w:after="120"/>
        <w:jc w:val="both"/>
        <w:rPr>
          <w:szCs w:val="24"/>
        </w:rPr>
      </w:pPr>
      <w:r>
        <w:rPr>
          <w:szCs w:val="24"/>
        </w:rPr>
        <w:t>A Tanács arra is felhívja a jogalkotó figyelmét, hogy az előterjesztés (törvényjavaslat) és a hatályos, a tervezett módosításokkal nem érintett törvényi előírásokkal (pl. környezetvédelmi törvény) több ponton ellentmondásban áll, illetve maga az előterjesztés koherenciája sem megfelelő.</w:t>
      </w:r>
      <w:r>
        <w:rPr>
          <w:rStyle w:val="FootnoteReference"/>
          <w:szCs w:val="24"/>
        </w:rPr>
        <w:footnoteReference w:id="2"/>
      </w:r>
      <w:r>
        <w:rPr>
          <w:szCs w:val="24"/>
        </w:rPr>
        <w:t xml:space="preserve"> </w:t>
      </w:r>
    </w:p>
    <w:p w:rsidR="00A476F9" w:rsidRDefault="00A476F9" w:rsidP="00225CCD">
      <w:pPr>
        <w:spacing w:after="120"/>
        <w:jc w:val="both"/>
        <w:rPr>
          <w:szCs w:val="24"/>
        </w:rPr>
      </w:pPr>
    </w:p>
    <w:p w:rsidR="00A476F9" w:rsidRPr="00225CCD" w:rsidRDefault="00A476F9" w:rsidP="00225CCD">
      <w:pPr>
        <w:spacing w:after="120"/>
        <w:jc w:val="both"/>
        <w:rPr>
          <w:b/>
          <w:szCs w:val="24"/>
        </w:rPr>
      </w:pPr>
      <w:r w:rsidRPr="00225CCD">
        <w:rPr>
          <w:b/>
          <w:szCs w:val="24"/>
        </w:rPr>
        <w:t>Budapest, 2020. December 10.</w:t>
      </w:r>
    </w:p>
    <w:p w:rsidR="00A476F9" w:rsidRPr="00225CCD" w:rsidRDefault="00A476F9" w:rsidP="00225CCD">
      <w:pPr>
        <w:pStyle w:val="FootnoteText"/>
        <w:rPr>
          <w:b/>
        </w:rPr>
      </w:pPr>
    </w:p>
    <w:p w:rsidR="00A476F9" w:rsidRPr="00225CCD" w:rsidRDefault="00A476F9" w:rsidP="00225CCD">
      <w:pPr>
        <w:pStyle w:val="FootnoteText"/>
        <w:rPr>
          <w:rFonts w:ascii="Times New Roman" w:hAnsi="Times New Roman"/>
          <w:b/>
          <w:sz w:val="28"/>
          <w:szCs w:val="28"/>
        </w:rPr>
      </w:pPr>
      <w:r w:rsidRPr="00225CCD">
        <w:rPr>
          <w:rFonts w:ascii="Times New Roman" w:hAnsi="Times New Roman"/>
          <w:b/>
          <w:sz w:val="28"/>
          <w:szCs w:val="28"/>
        </w:rPr>
        <w:t xml:space="preserve">Országos Környezetvédelmi Tanács </w:t>
      </w:r>
    </w:p>
    <w:sectPr w:rsidR="00A476F9" w:rsidRPr="00225CCD" w:rsidSect="00185058">
      <w:headerReference w:type="default" r:id="rId7"/>
      <w:footerReference w:type="default" r:id="rId8"/>
      <w:pgSz w:w="11906" w:h="16838"/>
      <w:pgMar w:top="1417" w:right="1558" w:bottom="1417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F9" w:rsidRDefault="00A476F9">
      <w:r>
        <w:separator/>
      </w:r>
    </w:p>
  </w:endnote>
  <w:endnote w:type="continuationSeparator" w:id="0">
    <w:p w:rsidR="00A476F9" w:rsidRDefault="00A4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F9" w:rsidRDefault="00A476F9" w:rsidP="00F77403">
    <w:pPr>
      <w:pStyle w:val="Footer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A476F9" w:rsidRDefault="00A476F9" w:rsidP="00F77403">
    <w:pPr>
      <w:pStyle w:val="Footer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A476F9" w:rsidRDefault="00A476F9" w:rsidP="00F77403">
    <w:pPr>
      <w:pStyle w:val="Footer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A476F9" w:rsidRDefault="00A476F9" w:rsidP="00F77403">
    <w:pPr>
      <w:pStyle w:val="Footer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A476F9" w:rsidRDefault="00A476F9" w:rsidP="00F77403">
    <w:pPr>
      <w:pStyle w:val="Footer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095C0B">
        <w:rPr>
          <w:rStyle w:val="Hyperlink"/>
          <w:rFonts w:ascii="Clarendon Condensed" w:hAnsi="Clarendon Condensed"/>
          <w:spacing w:val="40"/>
          <w:sz w:val="20"/>
        </w:rPr>
        <w:t>okttitk@fm.gov.hu</w:t>
      </w:r>
    </w:hyperlink>
  </w:p>
  <w:p w:rsidR="00A476F9" w:rsidRPr="002031B2" w:rsidRDefault="00A476F9" w:rsidP="00F77403">
    <w:pPr>
      <w:pStyle w:val="Footer"/>
      <w:jc w:val="center"/>
      <w:rPr>
        <w:rFonts w:ascii="Clarendon Condensed" w:hAnsi="Clarendon Condensed"/>
        <w:color w:val="00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F9" w:rsidRDefault="00A476F9">
      <w:r>
        <w:separator/>
      </w:r>
    </w:p>
  </w:footnote>
  <w:footnote w:type="continuationSeparator" w:id="0">
    <w:p w:rsidR="00A476F9" w:rsidRDefault="00A476F9">
      <w:r>
        <w:continuationSeparator/>
      </w:r>
    </w:p>
  </w:footnote>
  <w:footnote w:id="1">
    <w:p w:rsidR="00A476F9" w:rsidRDefault="00A476F9" w:rsidP="00654802">
      <w:pPr>
        <w:pStyle w:val="FootnoteText"/>
        <w:jc w:val="both"/>
      </w:pPr>
      <w:r w:rsidRPr="001B615A">
        <w:rPr>
          <w:rStyle w:val="FootnoteReference"/>
        </w:rPr>
        <w:footnoteRef/>
      </w:r>
      <w:r w:rsidRPr="001B615A">
        <w:t xml:space="preserve"> Az Országos Környezetvédelmi Tanács Állásfoglalása az illegális hulladéklerakás felszámolásáról és a hulladékgazdálkodási ágazat racionalizálásának első lépéseként a hulladékgazdálkodási hatóság felállításáról, továbbá egyes törvények jogharmonizációs célú módosításáról szóló előterjesztésről. Budapest, 2020. november 5., illetve Az Országos Környezetvédelmi Tanács észrevételei, javaslatai és véleménye az illegális hulladéklerakás felszámolásáról és a hulladékgazdálkodási ágazat racionalizálásának első lépéseként a hulladékgazdálkodási hatóság felállításáról, továbbá egyes törvények jogharmonizációs célú módosításáról, 2020. május 18. </w:t>
      </w:r>
      <w:hyperlink r:id="rId1" w:history="1">
        <w:r w:rsidRPr="001B615A">
          <w:rPr>
            <w:rStyle w:val="Hyperlink"/>
          </w:rPr>
          <w:t>https://oktt.hu/allasfoglalasok/kornyezetpolitika</w:t>
        </w:r>
      </w:hyperlink>
      <w:r w:rsidRPr="001B615A">
        <w:t xml:space="preserve"> </w:t>
      </w:r>
    </w:p>
  </w:footnote>
  <w:footnote w:id="2">
    <w:p w:rsidR="00A476F9" w:rsidRDefault="00A476F9" w:rsidP="00654802">
      <w:pPr>
        <w:pStyle w:val="FootnoteText"/>
      </w:pPr>
      <w:r w:rsidRPr="009B77DE">
        <w:rPr>
          <w:rStyle w:val="FootnoteReference"/>
        </w:rPr>
        <w:footnoteRef/>
      </w:r>
      <w:r w:rsidRPr="009B77DE">
        <w:t xml:space="preserve"> Pl. a Kvt. kapcsolódó módosítása a hulladékgazdálkodási jog fogalomrendszerétől idegen kifejezéseket használ (pl. újrahasznosítás, ami néha keveredik az újrahasználattal); a közszolgáltatási terület definíciója kétszer is, és nem egészen azonos tartalommal szerepel a törvényjavaslat szövegében; a tulajdonkeletkeztető aktus néhol birtokbavétel, néhol átvétel, átadás; kivezetné a javaslat a Kvt.-ben szabályozott betétdíjat, de a</w:t>
      </w:r>
      <w:r w:rsidRPr="009A5D8B">
        <w:rPr>
          <w:rFonts w:ascii="Times New Roman" w:hAnsi="Times New Roman"/>
        </w:rPr>
        <w:t xml:space="preserve"> javaslatban ennek ellenére továbbra is, több helyen szerepel; a gyártónak csupán törekednie kell a hulladékképződés korlátozására és a tervezett avulás megakadályozására, ugyanakkor ezek elmulasztása miatt szankcióval sújtható.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F9" w:rsidRDefault="00A476F9" w:rsidP="002E2ADE">
    <w:pPr>
      <w:pStyle w:val="Header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8.5pt;height:1in" o:ole="">
          <v:imagedata r:id="rId1" o:title=""/>
        </v:shape>
        <o:OLEObject Type="Embed" ProgID="MSPhotoEd.3" ShapeID="_x0000_i1026" DrawAspect="Content" ObjectID="_1669184268" r:id="rId2"/>
      </w:object>
    </w:r>
  </w:p>
  <w:p w:rsidR="00A476F9" w:rsidRDefault="00A476F9">
    <w:pPr>
      <w:pStyle w:val="Header"/>
      <w:jc w:val="center"/>
      <w:rPr>
        <w:rFonts w:ascii="Clarendon Condensed" w:hAnsi="Clarendon Condens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737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2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41BFD"/>
    <w:multiLevelType w:val="hybridMultilevel"/>
    <w:tmpl w:val="D7E05AE6"/>
    <w:lvl w:ilvl="0" w:tplc="040E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C21EE"/>
    <w:multiLevelType w:val="hybridMultilevel"/>
    <w:tmpl w:val="4C54C3F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14205F"/>
    <w:multiLevelType w:val="hybridMultilevel"/>
    <w:tmpl w:val="00B8F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1AA9"/>
    <w:multiLevelType w:val="hybridMultilevel"/>
    <w:tmpl w:val="D6504FCE"/>
    <w:lvl w:ilvl="0" w:tplc="5588D782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A532F8"/>
    <w:multiLevelType w:val="hybridMultilevel"/>
    <w:tmpl w:val="0C58D9C4"/>
    <w:lvl w:ilvl="0" w:tplc="E7C2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06E3A40"/>
    <w:multiLevelType w:val="hybridMultilevel"/>
    <w:tmpl w:val="ED6863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751A1A"/>
    <w:multiLevelType w:val="hybridMultilevel"/>
    <w:tmpl w:val="0D2A8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117EDF"/>
    <w:multiLevelType w:val="hybridMultilevel"/>
    <w:tmpl w:val="26D2C0F4"/>
    <w:lvl w:ilvl="0" w:tplc="E88ABBF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20"/>
  </w:num>
  <w:num w:numId="8">
    <w:abstractNumId w:val="9"/>
  </w:num>
  <w:num w:numId="9">
    <w:abstractNumId w:val="18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  <w:num w:numId="15">
    <w:abstractNumId w:val="0"/>
  </w:num>
  <w:num w:numId="16">
    <w:abstractNumId w:val="1"/>
  </w:num>
  <w:num w:numId="17">
    <w:abstractNumId w:val="19"/>
  </w:num>
  <w:num w:numId="18">
    <w:abstractNumId w:val="16"/>
  </w:num>
  <w:num w:numId="19">
    <w:abstractNumId w:val="15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7F6"/>
    <w:rsid w:val="000008B6"/>
    <w:rsid w:val="00011212"/>
    <w:rsid w:val="00013D0D"/>
    <w:rsid w:val="00016318"/>
    <w:rsid w:val="0003201B"/>
    <w:rsid w:val="00032967"/>
    <w:rsid w:val="0003417F"/>
    <w:rsid w:val="0003565B"/>
    <w:rsid w:val="000423D6"/>
    <w:rsid w:val="000473C3"/>
    <w:rsid w:val="00047F60"/>
    <w:rsid w:val="00050B13"/>
    <w:rsid w:val="000528C0"/>
    <w:rsid w:val="00057228"/>
    <w:rsid w:val="00066900"/>
    <w:rsid w:val="00073AA1"/>
    <w:rsid w:val="00073DF4"/>
    <w:rsid w:val="00075591"/>
    <w:rsid w:val="000800B8"/>
    <w:rsid w:val="00080183"/>
    <w:rsid w:val="00081A15"/>
    <w:rsid w:val="00087B09"/>
    <w:rsid w:val="00093EA7"/>
    <w:rsid w:val="00094C98"/>
    <w:rsid w:val="00095C0B"/>
    <w:rsid w:val="000966BA"/>
    <w:rsid w:val="000A0179"/>
    <w:rsid w:val="000A2908"/>
    <w:rsid w:val="000A6143"/>
    <w:rsid w:val="000A78AC"/>
    <w:rsid w:val="000B13D8"/>
    <w:rsid w:val="000B6074"/>
    <w:rsid w:val="000B6387"/>
    <w:rsid w:val="000C2B87"/>
    <w:rsid w:val="000C3B9B"/>
    <w:rsid w:val="000C75F3"/>
    <w:rsid w:val="000D54A0"/>
    <w:rsid w:val="000D6FE4"/>
    <w:rsid w:val="000E0EF9"/>
    <w:rsid w:val="000E2B9A"/>
    <w:rsid w:val="000E2C5B"/>
    <w:rsid w:val="000F2CC9"/>
    <w:rsid w:val="000F59CB"/>
    <w:rsid w:val="00101B16"/>
    <w:rsid w:val="00102568"/>
    <w:rsid w:val="00105A96"/>
    <w:rsid w:val="0012057F"/>
    <w:rsid w:val="00123F49"/>
    <w:rsid w:val="00125D27"/>
    <w:rsid w:val="00126BE2"/>
    <w:rsid w:val="00130B64"/>
    <w:rsid w:val="001310C1"/>
    <w:rsid w:val="00134C62"/>
    <w:rsid w:val="001360A4"/>
    <w:rsid w:val="001424C1"/>
    <w:rsid w:val="00147E1C"/>
    <w:rsid w:val="0015219E"/>
    <w:rsid w:val="0015324C"/>
    <w:rsid w:val="00154D23"/>
    <w:rsid w:val="00161771"/>
    <w:rsid w:val="00164C5F"/>
    <w:rsid w:val="00171B15"/>
    <w:rsid w:val="00172A0C"/>
    <w:rsid w:val="001765AD"/>
    <w:rsid w:val="00176DE3"/>
    <w:rsid w:val="00183F0E"/>
    <w:rsid w:val="00185058"/>
    <w:rsid w:val="001917BB"/>
    <w:rsid w:val="0019319D"/>
    <w:rsid w:val="00197BDA"/>
    <w:rsid w:val="001A1905"/>
    <w:rsid w:val="001A46CC"/>
    <w:rsid w:val="001A5508"/>
    <w:rsid w:val="001B1053"/>
    <w:rsid w:val="001B24A1"/>
    <w:rsid w:val="001B615A"/>
    <w:rsid w:val="001C24E0"/>
    <w:rsid w:val="001C35D6"/>
    <w:rsid w:val="001C3E85"/>
    <w:rsid w:val="001D2AC7"/>
    <w:rsid w:val="001D4AB9"/>
    <w:rsid w:val="001E05B6"/>
    <w:rsid w:val="001E442F"/>
    <w:rsid w:val="001F0D40"/>
    <w:rsid w:val="001F0F1C"/>
    <w:rsid w:val="001F2879"/>
    <w:rsid w:val="00201EC5"/>
    <w:rsid w:val="002031B2"/>
    <w:rsid w:val="00204656"/>
    <w:rsid w:val="002113FE"/>
    <w:rsid w:val="002120FE"/>
    <w:rsid w:val="00212FBC"/>
    <w:rsid w:val="002158B4"/>
    <w:rsid w:val="002161CB"/>
    <w:rsid w:val="00220757"/>
    <w:rsid w:val="0022093E"/>
    <w:rsid w:val="00220C34"/>
    <w:rsid w:val="00221634"/>
    <w:rsid w:val="00225CCD"/>
    <w:rsid w:val="00230A6F"/>
    <w:rsid w:val="00233655"/>
    <w:rsid w:val="002627CD"/>
    <w:rsid w:val="00262A06"/>
    <w:rsid w:val="002646F2"/>
    <w:rsid w:val="002648B8"/>
    <w:rsid w:val="00271733"/>
    <w:rsid w:val="00275182"/>
    <w:rsid w:val="00275BF2"/>
    <w:rsid w:val="00280B3A"/>
    <w:rsid w:val="00283E67"/>
    <w:rsid w:val="00294DD3"/>
    <w:rsid w:val="002971B6"/>
    <w:rsid w:val="002975FC"/>
    <w:rsid w:val="002A1B26"/>
    <w:rsid w:val="002A23C1"/>
    <w:rsid w:val="002A2934"/>
    <w:rsid w:val="002A3528"/>
    <w:rsid w:val="002A531F"/>
    <w:rsid w:val="002A7870"/>
    <w:rsid w:val="002D404A"/>
    <w:rsid w:val="002D6EA9"/>
    <w:rsid w:val="002E1A1D"/>
    <w:rsid w:val="002E2ADE"/>
    <w:rsid w:val="002F5B0E"/>
    <w:rsid w:val="003003B6"/>
    <w:rsid w:val="003035A6"/>
    <w:rsid w:val="00307947"/>
    <w:rsid w:val="00313049"/>
    <w:rsid w:val="003357FA"/>
    <w:rsid w:val="00337D2A"/>
    <w:rsid w:val="003425B7"/>
    <w:rsid w:val="0035052F"/>
    <w:rsid w:val="00352340"/>
    <w:rsid w:val="00360686"/>
    <w:rsid w:val="0036118E"/>
    <w:rsid w:val="0037073D"/>
    <w:rsid w:val="0038408E"/>
    <w:rsid w:val="00384C5A"/>
    <w:rsid w:val="003850A6"/>
    <w:rsid w:val="00386B86"/>
    <w:rsid w:val="003927AF"/>
    <w:rsid w:val="00392ADE"/>
    <w:rsid w:val="003B16C3"/>
    <w:rsid w:val="003B2232"/>
    <w:rsid w:val="003B46F7"/>
    <w:rsid w:val="003B7440"/>
    <w:rsid w:val="003C2886"/>
    <w:rsid w:val="003C4893"/>
    <w:rsid w:val="003C6184"/>
    <w:rsid w:val="003E38E1"/>
    <w:rsid w:val="003E53F0"/>
    <w:rsid w:val="003E6E53"/>
    <w:rsid w:val="003E715C"/>
    <w:rsid w:val="003F567A"/>
    <w:rsid w:val="00401E82"/>
    <w:rsid w:val="00404090"/>
    <w:rsid w:val="004050B8"/>
    <w:rsid w:val="00406380"/>
    <w:rsid w:val="00406817"/>
    <w:rsid w:val="00420093"/>
    <w:rsid w:val="004215DC"/>
    <w:rsid w:val="00424227"/>
    <w:rsid w:val="0043014A"/>
    <w:rsid w:val="00431537"/>
    <w:rsid w:val="00431BB3"/>
    <w:rsid w:val="00435207"/>
    <w:rsid w:val="00464E1B"/>
    <w:rsid w:val="00466903"/>
    <w:rsid w:val="00467BFB"/>
    <w:rsid w:val="0047034D"/>
    <w:rsid w:val="00471381"/>
    <w:rsid w:val="00484898"/>
    <w:rsid w:val="004859EF"/>
    <w:rsid w:val="004921D4"/>
    <w:rsid w:val="00493A2B"/>
    <w:rsid w:val="00495240"/>
    <w:rsid w:val="00496913"/>
    <w:rsid w:val="004A1D17"/>
    <w:rsid w:val="004A3C2B"/>
    <w:rsid w:val="004B2902"/>
    <w:rsid w:val="004B38E3"/>
    <w:rsid w:val="004B48E2"/>
    <w:rsid w:val="004C1735"/>
    <w:rsid w:val="004C4BDF"/>
    <w:rsid w:val="004D4CC0"/>
    <w:rsid w:val="004E3F09"/>
    <w:rsid w:val="004E5898"/>
    <w:rsid w:val="004E5DD2"/>
    <w:rsid w:val="004F2071"/>
    <w:rsid w:val="004F2EA4"/>
    <w:rsid w:val="00507803"/>
    <w:rsid w:val="005104B7"/>
    <w:rsid w:val="005112E9"/>
    <w:rsid w:val="00513B8A"/>
    <w:rsid w:val="00520010"/>
    <w:rsid w:val="005213ED"/>
    <w:rsid w:val="00525A56"/>
    <w:rsid w:val="0053407D"/>
    <w:rsid w:val="00535E81"/>
    <w:rsid w:val="005375F2"/>
    <w:rsid w:val="0054020D"/>
    <w:rsid w:val="005505B6"/>
    <w:rsid w:val="00562FA2"/>
    <w:rsid w:val="00563552"/>
    <w:rsid w:val="00563632"/>
    <w:rsid w:val="00575C6A"/>
    <w:rsid w:val="00576C82"/>
    <w:rsid w:val="005774FC"/>
    <w:rsid w:val="005779FD"/>
    <w:rsid w:val="00581927"/>
    <w:rsid w:val="00585442"/>
    <w:rsid w:val="00585762"/>
    <w:rsid w:val="00594008"/>
    <w:rsid w:val="00594B89"/>
    <w:rsid w:val="0059784F"/>
    <w:rsid w:val="00597A62"/>
    <w:rsid w:val="005A4DD2"/>
    <w:rsid w:val="005B1475"/>
    <w:rsid w:val="005B1586"/>
    <w:rsid w:val="005C20CD"/>
    <w:rsid w:val="005D7C42"/>
    <w:rsid w:val="005E2E1C"/>
    <w:rsid w:val="005E3DFC"/>
    <w:rsid w:val="005E5E4D"/>
    <w:rsid w:val="00604E14"/>
    <w:rsid w:val="00605F22"/>
    <w:rsid w:val="00610331"/>
    <w:rsid w:val="00611138"/>
    <w:rsid w:val="006129F6"/>
    <w:rsid w:val="00612C76"/>
    <w:rsid w:val="006163E5"/>
    <w:rsid w:val="006219C0"/>
    <w:rsid w:val="006253EC"/>
    <w:rsid w:val="006300B6"/>
    <w:rsid w:val="00632A71"/>
    <w:rsid w:val="00633879"/>
    <w:rsid w:val="00633A44"/>
    <w:rsid w:val="00634917"/>
    <w:rsid w:val="00646C67"/>
    <w:rsid w:val="006507E6"/>
    <w:rsid w:val="006540A2"/>
    <w:rsid w:val="00654802"/>
    <w:rsid w:val="00663386"/>
    <w:rsid w:val="00670121"/>
    <w:rsid w:val="006728E0"/>
    <w:rsid w:val="00685A31"/>
    <w:rsid w:val="006A057F"/>
    <w:rsid w:val="006A404E"/>
    <w:rsid w:val="006A76DF"/>
    <w:rsid w:val="006B5F68"/>
    <w:rsid w:val="006C3231"/>
    <w:rsid w:val="006C7068"/>
    <w:rsid w:val="006C7798"/>
    <w:rsid w:val="006D3F92"/>
    <w:rsid w:val="006D4F21"/>
    <w:rsid w:val="006E1DDB"/>
    <w:rsid w:val="006E401D"/>
    <w:rsid w:val="006F1E93"/>
    <w:rsid w:val="006F3B94"/>
    <w:rsid w:val="00702D46"/>
    <w:rsid w:val="00705B47"/>
    <w:rsid w:val="00711969"/>
    <w:rsid w:val="00713E2F"/>
    <w:rsid w:val="00713E5B"/>
    <w:rsid w:val="00714AB1"/>
    <w:rsid w:val="00714D8B"/>
    <w:rsid w:val="00721CE2"/>
    <w:rsid w:val="00721FC9"/>
    <w:rsid w:val="0072465B"/>
    <w:rsid w:val="00725F91"/>
    <w:rsid w:val="0072728F"/>
    <w:rsid w:val="00730F2E"/>
    <w:rsid w:val="007330BC"/>
    <w:rsid w:val="0073615B"/>
    <w:rsid w:val="007368DB"/>
    <w:rsid w:val="00741710"/>
    <w:rsid w:val="007428D9"/>
    <w:rsid w:val="00746ED3"/>
    <w:rsid w:val="00750665"/>
    <w:rsid w:val="00767356"/>
    <w:rsid w:val="00770285"/>
    <w:rsid w:val="00784822"/>
    <w:rsid w:val="00785A79"/>
    <w:rsid w:val="00791EFC"/>
    <w:rsid w:val="00796B93"/>
    <w:rsid w:val="007A779F"/>
    <w:rsid w:val="007B0C42"/>
    <w:rsid w:val="007B4899"/>
    <w:rsid w:val="007B688A"/>
    <w:rsid w:val="007C2515"/>
    <w:rsid w:val="007C4813"/>
    <w:rsid w:val="007D0D0C"/>
    <w:rsid w:val="007D56FF"/>
    <w:rsid w:val="007E21CA"/>
    <w:rsid w:val="007E540A"/>
    <w:rsid w:val="007E6C04"/>
    <w:rsid w:val="007F0917"/>
    <w:rsid w:val="008103FA"/>
    <w:rsid w:val="00815422"/>
    <w:rsid w:val="00821B7E"/>
    <w:rsid w:val="00823BBC"/>
    <w:rsid w:val="008262E2"/>
    <w:rsid w:val="0082742C"/>
    <w:rsid w:val="00834273"/>
    <w:rsid w:val="0083455A"/>
    <w:rsid w:val="0083726A"/>
    <w:rsid w:val="00841FEB"/>
    <w:rsid w:val="00843BBF"/>
    <w:rsid w:val="00846191"/>
    <w:rsid w:val="00850E52"/>
    <w:rsid w:val="008551A1"/>
    <w:rsid w:val="008551B2"/>
    <w:rsid w:val="00870398"/>
    <w:rsid w:val="0087496A"/>
    <w:rsid w:val="008858EC"/>
    <w:rsid w:val="008A173B"/>
    <w:rsid w:val="008A1CA3"/>
    <w:rsid w:val="008A5255"/>
    <w:rsid w:val="008B02B5"/>
    <w:rsid w:val="008B07DA"/>
    <w:rsid w:val="008B4857"/>
    <w:rsid w:val="008B5E12"/>
    <w:rsid w:val="008C0EAD"/>
    <w:rsid w:val="008C46C7"/>
    <w:rsid w:val="008C47B5"/>
    <w:rsid w:val="008C5064"/>
    <w:rsid w:val="008D10F8"/>
    <w:rsid w:val="008D2394"/>
    <w:rsid w:val="008D7EE6"/>
    <w:rsid w:val="008E2B70"/>
    <w:rsid w:val="008E3D84"/>
    <w:rsid w:val="008F06ED"/>
    <w:rsid w:val="008F1D7D"/>
    <w:rsid w:val="008F2D4A"/>
    <w:rsid w:val="008F3E4E"/>
    <w:rsid w:val="008F6187"/>
    <w:rsid w:val="008F6763"/>
    <w:rsid w:val="00902199"/>
    <w:rsid w:val="00903399"/>
    <w:rsid w:val="0091098E"/>
    <w:rsid w:val="00912902"/>
    <w:rsid w:val="009211B5"/>
    <w:rsid w:val="009249D7"/>
    <w:rsid w:val="00935D13"/>
    <w:rsid w:val="009411EC"/>
    <w:rsid w:val="009429E8"/>
    <w:rsid w:val="00955D9A"/>
    <w:rsid w:val="00956494"/>
    <w:rsid w:val="00960B35"/>
    <w:rsid w:val="00960BC4"/>
    <w:rsid w:val="00962F83"/>
    <w:rsid w:val="00967B90"/>
    <w:rsid w:val="00972EB1"/>
    <w:rsid w:val="009746CD"/>
    <w:rsid w:val="009769A6"/>
    <w:rsid w:val="009A3A41"/>
    <w:rsid w:val="009A43B9"/>
    <w:rsid w:val="009A5D8B"/>
    <w:rsid w:val="009B77DE"/>
    <w:rsid w:val="009B79C0"/>
    <w:rsid w:val="009C7BA0"/>
    <w:rsid w:val="009D5E87"/>
    <w:rsid w:val="009E12D3"/>
    <w:rsid w:val="009E3B32"/>
    <w:rsid w:val="009E6833"/>
    <w:rsid w:val="009F17B2"/>
    <w:rsid w:val="009F193E"/>
    <w:rsid w:val="00A0056C"/>
    <w:rsid w:val="00A00841"/>
    <w:rsid w:val="00A0334B"/>
    <w:rsid w:val="00A048D0"/>
    <w:rsid w:val="00A05553"/>
    <w:rsid w:val="00A07CC8"/>
    <w:rsid w:val="00A11583"/>
    <w:rsid w:val="00A11588"/>
    <w:rsid w:val="00A120D2"/>
    <w:rsid w:val="00A162E5"/>
    <w:rsid w:val="00A2109A"/>
    <w:rsid w:val="00A21A98"/>
    <w:rsid w:val="00A3277C"/>
    <w:rsid w:val="00A4745D"/>
    <w:rsid w:val="00A475E4"/>
    <w:rsid w:val="00A476F9"/>
    <w:rsid w:val="00A545DF"/>
    <w:rsid w:val="00A6174F"/>
    <w:rsid w:val="00A76C3D"/>
    <w:rsid w:val="00A812AF"/>
    <w:rsid w:val="00A820ED"/>
    <w:rsid w:val="00A90055"/>
    <w:rsid w:val="00A903F1"/>
    <w:rsid w:val="00AA5480"/>
    <w:rsid w:val="00AA59CF"/>
    <w:rsid w:val="00AA6125"/>
    <w:rsid w:val="00AA677D"/>
    <w:rsid w:val="00AB0DB1"/>
    <w:rsid w:val="00AB1F3C"/>
    <w:rsid w:val="00AB4E3A"/>
    <w:rsid w:val="00AC6251"/>
    <w:rsid w:val="00AD5C62"/>
    <w:rsid w:val="00AE01C3"/>
    <w:rsid w:val="00AF5CE4"/>
    <w:rsid w:val="00B02F68"/>
    <w:rsid w:val="00B05AD4"/>
    <w:rsid w:val="00B05ED6"/>
    <w:rsid w:val="00B06518"/>
    <w:rsid w:val="00B0780A"/>
    <w:rsid w:val="00B07B46"/>
    <w:rsid w:val="00B10ECB"/>
    <w:rsid w:val="00B113F1"/>
    <w:rsid w:val="00B11A54"/>
    <w:rsid w:val="00B14818"/>
    <w:rsid w:val="00B17F9A"/>
    <w:rsid w:val="00B2329D"/>
    <w:rsid w:val="00B40CEC"/>
    <w:rsid w:val="00B42B2C"/>
    <w:rsid w:val="00B432AE"/>
    <w:rsid w:val="00B503A9"/>
    <w:rsid w:val="00B56959"/>
    <w:rsid w:val="00B579AE"/>
    <w:rsid w:val="00B718E9"/>
    <w:rsid w:val="00B72F9E"/>
    <w:rsid w:val="00B74896"/>
    <w:rsid w:val="00B74AD1"/>
    <w:rsid w:val="00B9684A"/>
    <w:rsid w:val="00BA4801"/>
    <w:rsid w:val="00BA6EDA"/>
    <w:rsid w:val="00BB22C8"/>
    <w:rsid w:val="00BB4702"/>
    <w:rsid w:val="00BB49D5"/>
    <w:rsid w:val="00BB7062"/>
    <w:rsid w:val="00BC08A9"/>
    <w:rsid w:val="00BC0B38"/>
    <w:rsid w:val="00BC2E1C"/>
    <w:rsid w:val="00BD3DB2"/>
    <w:rsid w:val="00BD4865"/>
    <w:rsid w:val="00BE3EE6"/>
    <w:rsid w:val="00BE4B9A"/>
    <w:rsid w:val="00BE6548"/>
    <w:rsid w:val="00BF0BA9"/>
    <w:rsid w:val="00BF14C7"/>
    <w:rsid w:val="00C00562"/>
    <w:rsid w:val="00C066EE"/>
    <w:rsid w:val="00C1237F"/>
    <w:rsid w:val="00C13CAE"/>
    <w:rsid w:val="00C150DA"/>
    <w:rsid w:val="00C15FDA"/>
    <w:rsid w:val="00C17085"/>
    <w:rsid w:val="00C20E5A"/>
    <w:rsid w:val="00C20F4F"/>
    <w:rsid w:val="00C2265F"/>
    <w:rsid w:val="00C235AB"/>
    <w:rsid w:val="00C563E9"/>
    <w:rsid w:val="00C61588"/>
    <w:rsid w:val="00C86F30"/>
    <w:rsid w:val="00C94901"/>
    <w:rsid w:val="00C97242"/>
    <w:rsid w:val="00CA1AB4"/>
    <w:rsid w:val="00CA230A"/>
    <w:rsid w:val="00CA57E0"/>
    <w:rsid w:val="00CA7B47"/>
    <w:rsid w:val="00CB1E2A"/>
    <w:rsid w:val="00CB2053"/>
    <w:rsid w:val="00CB3B4E"/>
    <w:rsid w:val="00CB6E0E"/>
    <w:rsid w:val="00CC03FE"/>
    <w:rsid w:val="00CC66B9"/>
    <w:rsid w:val="00CC7BBF"/>
    <w:rsid w:val="00CD33A6"/>
    <w:rsid w:val="00CE6804"/>
    <w:rsid w:val="00D01A57"/>
    <w:rsid w:val="00D01F6B"/>
    <w:rsid w:val="00D02C60"/>
    <w:rsid w:val="00D05F78"/>
    <w:rsid w:val="00D13E2A"/>
    <w:rsid w:val="00D1700D"/>
    <w:rsid w:val="00D21664"/>
    <w:rsid w:val="00D218C5"/>
    <w:rsid w:val="00D22E9F"/>
    <w:rsid w:val="00D23C4F"/>
    <w:rsid w:val="00D26D8E"/>
    <w:rsid w:val="00D27A87"/>
    <w:rsid w:val="00D447FB"/>
    <w:rsid w:val="00D46360"/>
    <w:rsid w:val="00D473EB"/>
    <w:rsid w:val="00D51CF5"/>
    <w:rsid w:val="00D53B6A"/>
    <w:rsid w:val="00D56732"/>
    <w:rsid w:val="00D60AF5"/>
    <w:rsid w:val="00D61B6D"/>
    <w:rsid w:val="00D64629"/>
    <w:rsid w:val="00D6708B"/>
    <w:rsid w:val="00D70214"/>
    <w:rsid w:val="00D769A0"/>
    <w:rsid w:val="00D8190C"/>
    <w:rsid w:val="00D827DE"/>
    <w:rsid w:val="00D907BC"/>
    <w:rsid w:val="00D96CAE"/>
    <w:rsid w:val="00DA3F82"/>
    <w:rsid w:val="00DA62C1"/>
    <w:rsid w:val="00DC2A55"/>
    <w:rsid w:val="00DC6AED"/>
    <w:rsid w:val="00DD6525"/>
    <w:rsid w:val="00DE3B4E"/>
    <w:rsid w:val="00DE7E19"/>
    <w:rsid w:val="00DF03BD"/>
    <w:rsid w:val="00DF169E"/>
    <w:rsid w:val="00DF1D22"/>
    <w:rsid w:val="00DF1DFB"/>
    <w:rsid w:val="00E00A6D"/>
    <w:rsid w:val="00E00AF9"/>
    <w:rsid w:val="00E00CBD"/>
    <w:rsid w:val="00E01A50"/>
    <w:rsid w:val="00E06873"/>
    <w:rsid w:val="00E211CC"/>
    <w:rsid w:val="00E22FDE"/>
    <w:rsid w:val="00E3308D"/>
    <w:rsid w:val="00E3677C"/>
    <w:rsid w:val="00E4306A"/>
    <w:rsid w:val="00E45155"/>
    <w:rsid w:val="00E46CF8"/>
    <w:rsid w:val="00E47A77"/>
    <w:rsid w:val="00E47C7A"/>
    <w:rsid w:val="00E548E1"/>
    <w:rsid w:val="00E56A74"/>
    <w:rsid w:val="00E667A3"/>
    <w:rsid w:val="00E733CC"/>
    <w:rsid w:val="00E76039"/>
    <w:rsid w:val="00E832FD"/>
    <w:rsid w:val="00E83ECB"/>
    <w:rsid w:val="00E84956"/>
    <w:rsid w:val="00E97635"/>
    <w:rsid w:val="00EA0134"/>
    <w:rsid w:val="00EB101E"/>
    <w:rsid w:val="00EC059D"/>
    <w:rsid w:val="00EC3052"/>
    <w:rsid w:val="00EC701F"/>
    <w:rsid w:val="00EE38C9"/>
    <w:rsid w:val="00EE756B"/>
    <w:rsid w:val="00EF05BD"/>
    <w:rsid w:val="00EF384C"/>
    <w:rsid w:val="00EF4757"/>
    <w:rsid w:val="00EF7428"/>
    <w:rsid w:val="00F00115"/>
    <w:rsid w:val="00F07011"/>
    <w:rsid w:val="00F12690"/>
    <w:rsid w:val="00F15CD3"/>
    <w:rsid w:val="00F17B76"/>
    <w:rsid w:val="00F2686A"/>
    <w:rsid w:val="00F35FDA"/>
    <w:rsid w:val="00F42A09"/>
    <w:rsid w:val="00F45EDA"/>
    <w:rsid w:val="00F5108E"/>
    <w:rsid w:val="00F5260D"/>
    <w:rsid w:val="00F62078"/>
    <w:rsid w:val="00F65C98"/>
    <w:rsid w:val="00F67081"/>
    <w:rsid w:val="00F67797"/>
    <w:rsid w:val="00F71205"/>
    <w:rsid w:val="00F719CD"/>
    <w:rsid w:val="00F750A5"/>
    <w:rsid w:val="00F7549D"/>
    <w:rsid w:val="00F7629D"/>
    <w:rsid w:val="00F77403"/>
    <w:rsid w:val="00F85C66"/>
    <w:rsid w:val="00F86DF1"/>
    <w:rsid w:val="00F91A17"/>
    <w:rsid w:val="00F937F6"/>
    <w:rsid w:val="00FA149D"/>
    <w:rsid w:val="00FA18F1"/>
    <w:rsid w:val="00FA4FC7"/>
    <w:rsid w:val="00FB3E0B"/>
    <w:rsid w:val="00FB5C90"/>
    <w:rsid w:val="00FB602B"/>
    <w:rsid w:val="00FB7ADD"/>
    <w:rsid w:val="00FC331A"/>
    <w:rsid w:val="00FC3D54"/>
    <w:rsid w:val="00FC732E"/>
    <w:rsid w:val="00FD032A"/>
    <w:rsid w:val="00FD23C3"/>
    <w:rsid w:val="00FE2B7B"/>
    <w:rsid w:val="00FE3579"/>
    <w:rsid w:val="00FE5B3F"/>
    <w:rsid w:val="00FF327F"/>
    <w:rsid w:val="00FF6D2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F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Heading2">
    <w:name w:val="heading 2"/>
    <w:aliases w:val="Jsz_Alcím"/>
    <w:basedOn w:val="Normal"/>
    <w:next w:val="Normal"/>
    <w:link w:val="Heading2Char"/>
    <w:uiPriority w:val="99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7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Jsz_Alcím Char"/>
    <w:basedOn w:val="DefaultParagraphFont"/>
    <w:link w:val="Heading2"/>
    <w:uiPriority w:val="99"/>
    <w:semiHidden/>
    <w:locked/>
    <w:rsid w:val="00E3677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677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677C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975F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677C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975FC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677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77C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B72F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0F1C"/>
    <w:pPr>
      <w:ind w:firstLine="180"/>
      <w:jc w:val="both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rsid w:val="001F0F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0F1C"/>
    <w:rPr>
      <w:rFonts w:cs="Times New Roman"/>
    </w:rPr>
  </w:style>
  <w:style w:type="paragraph" w:styleId="ListParagraph">
    <w:name w:val="List Paragraph"/>
    <w:basedOn w:val="Normal"/>
    <w:uiPriority w:val="99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Heading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CommentReference">
    <w:name w:val="annotation reference"/>
    <w:basedOn w:val="DefaultParagraphFont"/>
    <w:uiPriority w:val="99"/>
    <w:rsid w:val="00172A0C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0A614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0A6143"/>
    <w:rPr>
      <w:rFonts w:ascii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6143"/>
    <w:rPr>
      <w:rFonts w:ascii="Calibri" w:hAnsi="Calibri" w:cs="Times New Roman"/>
      <w:lang w:eastAsia="en-US"/>
    </w:rPr>
  </w:style>
  <w:style w:type="character" w:styleId="FootnoteReference">
    <w:name w:val="footnote reference"/>
    <w:aliases w:val="BVI fnr,Footnote symbol"/>
    <w:basedOn w:val="DefaultParagraphFont"/>
    <w:uiPriority w:val="99"/>
    <w:rsid w:val="000A6143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al"/>
    <w:uiPriority w:val="99"/>
    <w:rsid w:val="00F719CD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E3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E38E1"/>
    <w:rPr>
      <w:b/>
      <w:bCs/>
    </w:rPr>
  </w:style>
  <w:style w:type="paragraph" w:customStyle="1" w:styleId="CM1">
    <w:name w:val="CM1"/>
    <w:basedOn w:val="Normal"/>
    <w:next w:val="Normal"/>
    <w:uiPriority w:val="99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uiPriority w:val="99"/>
    <w:locked/>
    <w:rsid w:val="00F5108E"/>
    <w:rPr>
      <w:sz w:val="34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F5108E"/>
    <w:pPr>
      <w:widowControl w:val="0"/>
      <w:shd w:val="clear" w:color="auto" w:fill="FFFFFF"/>
      <w:spacing w:line="475" w:lineRule="exact"/>
    </w:pPr>
    <w:rPr>
      <w:sz w:val="34"/>
    </w:rPr>
  </w:style>
  <w:style w:type="character" w:customStyle="1" w:styleId="CharStyle5">
    <w:name w:val="Char Style 5"/>
    <w:link w:val="Style4"/>
    <w:uiPriority w:val="99"/>
    <w:locked/>
    <w:rsid w:val="00F5108E"/>
    <w:rPr>
      <w:sz w:val="23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</w:rPr>
  </w:style>
  <w:style w:type="character" w:customStyle="1" w:styleId="CharStyle11">
    <w:name w:val="Char Style 11"/>
    <w:link w:val="Style10"/>
    <w:uiPriority w:val="99"/>
    <w:locked/>
    <w:rsid w:val="00F5108E"/>
    <w:rPr>
      <w:sz w:val="23"/>
      <w:shd w:val="clear" w:color="auto" w:fill="FFFFFF"/>
    </w:rPr>
  </w:style>
  <w:style w:type="paragraph" w:customStyle="1" w:styleId="Style10">
    <w:name w:val="Style 10"/>
    <w:basedOn w:val="Normal"/>
    <w:link w:val="CharStyle11"/>
    <w:uiPriority w:val="99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</w:rPr>
  </w:style>
  <w:style w:type="character" w:customStyle="1" w:styleId="CharStyle30">
    <w:name w:val="Char Style 30"/>
    <w:uiPriority w:val="99"/>
    <w:rsid w:val="00F5108E"/>
    <w:rPr>
      <w:rFonts w:ascii="Times New Roman" w:hAnsi="Times New Roman"/>
      <w:color w:val="222222"/>
      <w:spacing w:val="0"/>
      <w:w w:val="100"/>
      <w:position w:val="0"/>
      <w:sz w:val="23"/>
      <w:shd w:val="clear" w:color="auto" w:fill="FFFFFF"/>
    </w:rPr>
  </w:style>
  <w:style w:type="character" w:customStyle="1" w:styleId="CharStyle32">
    <w:name w:val="Char Style 32"/>
    <w:link w:val="Style31"/>
    <w:uiPriority w:val="99"/>
    <w:locked/>
    <w:rsid w:val="00F5108E"/>
    <w:rPr>
      <w:sz w:val="23"/>
      <w:shd w:val="clear" w:color="auto" w:fill="FFFFFF"/>
    </w:rPr>
  </w:style>
  <w:style w:type="paragraph" w:customStyle="1" w:styleId="Style31">
    <w:name w:val="Style 31"/>
    <w:basedOn w:val="Normal"/>
    <w:link w:val="CharStyle32"/>
    <w:uiPriority w:val="99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</w:rPr>
  </w:style>
  <w:style w:type="paragraph" w:customStyle="1" w:styleId="Default">
    <w:name w:val="Default"/>
    <w:uiPriority w:val="99"/>
    <w:rsid w:val="006548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ktt.hu/allasfoglalasok/kornyezetpolitik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2532</Words>
  <Characters>17476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Országos Környezetvédelmi Tanács állásfoglalása az erdőről, az erdő védelméről és az erdőgazdálkodásról szóló 2009</dc:title>
  <dc:subject/>
  <dc:creator>LakatosL</dc:creator>
  <cp:keywords/>
  <dc:description/>
  <cp:lastModifiedBy>Miklós</cp:lastModifiedBy>
  <cp:revision>2</cp:revision>
  <cp:lastPrinted>2020-11-05T09:04:00Z</cp:lastPrinted>
  <dcterms:created xsi:type="dcterms:W3CDTF">2020-12-11T08:31:00Z</dcterms:created>
  <dcterms:modified xsi:type="dcterms:W3CDTF">2020-12-11T08:31:00Z</dcterms:modified>
</cp:coreProperties>
</file>