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0DC24" w14:textId="31F5E764" w:rsidR="00877EFF" w:rsidRPr="00F072B7" w:rsidRDefault="00877EFF" w:rsidP="00F95A5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F072B7">
        <w:rPr>
          <w:rFonts w:ascii="Times New Roman" w:hAnsi="Times New Roman"/>
          <w:b/>
          <w:noProof/>
          <w:sz w:val="28"/>
          <w:szCs w:val="24"/>
        </w:rPr>
        <w:t xml:space="preserve">Az Országos Környezetvédelmi Tanács </w:t>
      </w:r>
      <w:r w:rsidR="00F95A51" w:rsidRPr="00F072B7">
        <w:rPr>
          <w:rFonts w:ascii="Times New Roman" w:hAnsi="Times New Roman"/>
          <w:b/>
          <w:noProof/>
          <w:sz w:val="28"/>
          <w:szCs w:val="24"/>
        </w:rPr>
        <w:t>állásfoglalása a</w:t>
      </w:r>
      <w:r w:rsidRPr="00F072B7">
        <w:rPr>
          <w:rFonts w:ascii="Times New Roman" w:hAnsi="Times New Roman"/>
          <w:b/>
          <w:noProof/>
          <w:sz w:val="28"/>
          <w:szCs w:val="24"/>
        </w:rPr>
        <w:t xml:space="preserve"> </w:t>
      </w:r>
    </w:p>
    <w:p w14:paraId="19CA3CC1" w14:textId="77777777" w:rsidR="00877EFF" w:rsidRPr="00F072B7" w:rsidRDefault="00877EFF" w:rsidP="00F95A5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F072B7">
        <w:rPr>
          <w:rFonts w:ascii="Times New Roman" w:hAnsi="Times New Roman"/>
          <w:b/>
          <w:noProof/>
          <w:sz w:val="28"/>
          <w:szCs w:val="24"/>
        </w:rPr>
        <w:t xml:space="preserve"> „</w:t>
      </w:r>
      <w:r w:rsidR="00F95A51" w:rsidRPr="00F072B7">
        <w:rPr>
          <w:rFonts w:ascii="Times New Roman" w:hAnsi="Times New Roman"/>
          <w:b/>
          <w:noProof/>
          <w:sz w:val="28"/>
          <w:szCs w:val="24"/>
        </w:rPr>
        <w:t>Távhőfejlesztési Cselekvési Terv 2030</w:t>
      </w:r>
      <w:r w:rsidRPr="00F072B7">
        <w:rPr>
          <w:rFonts w:ascii="Times New Roman" w:hAnsi="Times New Roman"/>
          <w:b/>
          <w:noProof/>
          <w:sz w:val="28"/>
          <w:szCs w:val="24"/>
        </w:rPr>
        <w:t>”</w:t>
      </w:r>
      <w:r w:rsidR="00F95A51" w:rsidRPr="00F072B7">
        <w:rPr>
          <w:rFonts w:ascii="Times New Roman" w:hAnsi="Times New Roman"/>
          <w:b/>
          <w:noProof/>
          <w:sz w:val="28"/>
          <w:szCs w:val="24"/>
        </w:rPr>
        <w:t xml:space="preserve"> c. dokumentumról és az ehhez készült</w:t>
      </w:r>
    </w:p>
    <w:p w14:paraId="7E896C56" w14:textId="77777777" w:rsidR="003337DE" w:rsidRPr="00F072B7" w:rsidRDefault="00877EFF" w:rsidP="00B6096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F072B7">
        <w:rPr>
          <w:rFonts w:ascii="Times New Roman" w:hAnsi="Times New Roman"/>
          <w:b/>
          <w:noProof/>
          <w:sz w:val="28"/>
          <w:szCs w:val="24"/>
        </w:rPr>
        <w:t xml:space="preserve">Stratégiai Környezeti </w:t>
      </w:r>
      <w:r w:rsidR="00F95A51" w:rsidRPr="00F072B7">
        <w:rPr>
          <w:rFonts w:ascii="Times New Roman" w:hAnsi="Times New Roman"/>
          <w:b/>
          <w:noProof/>
          <w:sz w:val="28"/>
          <w:szCs w:val="24"/>
        </w:rPr>
        <w:t>Vizsgálat</w:t>
      </w:r>
      <w:r w:rsidRPr="00F072B7">
        <w:rPr>
          <w:rFonts w:ascii="Times New Roman" w:hAnsi="Times New Roman"/>
          <w:b/>
          <w:noProof/>
          <w:sz w:val="28"/>
          <w:szCs w:val="24"/>
        </w:rPr>
        <w:t>ró</w:t>
      </w:r>
      <w:r w:rsidR="00F95A51" w:rsidRPr="00F072B7">
        <w:rPr>
          <w:rFonts w:ascii="Times New Roman" w:hAnsi="Times New Roman"/>
          <w:b/>
          <w:noProof/>
          <w:sz w:val="28"/>
          <w:szCs w:val="24"/>
        </w:rPr>
        <w:t>l</w:t>
      </w:r>
    </w:p>
    <w:p w14:paraId="790E103B" w14:textId="77777777" w:rsidR="00877EFF" w:rsidRPr="00877EFF" w:rsidRDefault="00877EFF" w:rsidP="00B6096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2B91A457" w14:textId="77777777" w:rsidR="00877EFF" w:rsidRDefault="00877EFF" w:rsidP="00B609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5A6FA8" w14:textId="77777777" w:rsidR="00F95A51" w:rsidRDefault="00F95A51" w:rsidP="00B6096D">
      <w:pPr>
        <w:spacing w:after="0" w:line="256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14:paraId="617A2F89" w14:textId="5B9741ED" w:rsidR="00F95A51" w:rsidRPr="00F95A51" w:rsidRDefault="00922738" w:rsidP="00B6096D">
      <w:pPr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Az OKT</w:t>
      </w:r>
      <w:r w:rsidR="00F95A51" w:rsidRPr="00F95A5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2016. március 8-án kapta meg a Nemzeti Fejlesztési Minisztérium (NFM) által </w:t>
      </w:r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kidolgozott, ill. kidolgoztatott,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a Nemzeti Energiastratégia </w:t>
      </w:r>
      <w:r w:rsidR="00F072B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2030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végrehajtásáról szóló 77/2011 sz. OGY határozat</w:t>
      </w:r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nak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megfelelően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készült Távhőfejlesztési Cselekvési Terv 2030 c. dokumentumot (a továbbiakban</w:t>
      </w:r>
      <w:r w:rsidR="00227E0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TFCsT</w:t>
      </w:r>
      <w:proofErr w:type="spellEnd"/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2016.01.11.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) és az ahhoz készült </w:t>
      </w:r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str</w:t>
      </w:r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</w:t>
      </w:r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tégiai környezeti vizsgálatot (Környezeti Értékelés a Távhőfejlesztési Cselekvési Terv 2030 c. dokumentum stratégiai környezeti vizsgálatához címmel; 2016.02.08., a tová</w:t>
      </w:r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</w:t>
      </w:r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biakban</w:t>
      </w:r>
      <w:r w:rsidR="00227E0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</w:t>
      </w:r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SK</w:t>
      </w:r>
      <w:r w:rsidR="00ED667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V). Az SKV </w:t>
      </w:r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az </w:t>
      </w:r>
      <w:proofErr w:type="spellStart"/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Env-in-Cent</w:t>
      </w:r>
      <w:proofErr w:type="spellEnd"/>
      <w:r w:rsidR="00871A1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Környezetvédelmi Tanác</w:t>
      </w:r>
      <w:r w:rsidR="00ED667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sadó Iroda Kft. koo</w:t>
      </w:r>
      <w:r w:rsidR="00ED667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r</w:t>
      </w:r>
      <w:r w:rsidR="00ED667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dinálásával készült.</w:t>
      </w:r>
    </w:p>
    <w:p w14:paraId="277E7AC1" w14:textId="77777777" w:rsidR="00F95A51" w:rsidRDefault="00F95A51" w:rsidP="00B6096D">
      <w:pPr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3C3563E8" w14:textId="3EB701B2" w:rsidR="00741D75" w:rsidRDefault="00171E47" w:rsidP="00B6096D">
      <w:pPr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A (stratégiai) környezeti vizsgál</w:t>
      </w:r>
      <w:r w:rsidR="00227E0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at, ill. környezeti értékelés a</w:t>
      </w:r>
      <w:r w:rsidR="00741D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2/2005. (I. 11.) Korm. re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n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deletnek megfelelően készült.</w:t>
      </w:r>
    </w:p>
    <w:p w14:paraId="63244876" w14:textId="77777777" w:rsidR="00227E0F" w:rsidRDefault="00227E0F" w:rsidP="00B6096D">
      <w:pPr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67469531" w14:textId="3719CA2B" w:rsidR="00741D75" w:rsidRDefault="00C43AC0" w:rsidP="00B6096D">
      <w:pPr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Az OKT köszönettel fogadta az NFM által megküldött dokumentumokat, amelyeket a 2016. március 31-én tartott bizottsági ülésén (Energiapolitika Bizottság) részletesen megtárgyalt. A bizottsági ülésen jelen voltak a bizottság tagjain kívül a SKV készítő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i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nek képviselői, a FŐTÁV Zrt. és a Magyar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Távhőszolgáltatók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Szakmai Szövetségének </w:t>
      </w:r>
      <w:r w:rsidR="008E00B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(MATÁSZSZ)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képviselői is. Az OKT jelen állásfoglalását a Tanács 2016. április 7-én tartott plenáris ülése hagyta jóvá.</w:t>
      </w:r>
    </w:p>
    <w:p w14:paraId="19D677CF" w14:textId="77777777" w:rsidR="00C43AC0" w:rsidRPr="00F95A51" w:rsidRDefault="00C43AC0" w:rsidP="00B6096D">
      <w:pPr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AF57B47" w14:textId="05AC2F5F" w:rsidR="00131EE2" w:rsidRDefault="00131EE2" w:rsidP="00B6096D">
      <w:pPr>
        <w:spacing w:after="0" w:line="256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TFCST</w:t>
      </w:r>
    </w:p>
    <w:p w14:paraId="06870A8B" w14:textId="77777777" w:rsidR="00131EE2" w:rsidRDefault="00131EE2" w:rsidP="00B6096D">
      <w:pPr>
        <w:spacing w:after="0" w:line="256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14:paraId="78F45D5F" w14:textId="6AAD1BCA" w:rsidR="00F95A51" w:rsidRDefault="00C43AC0" w:rsidP="00B6096D">
      <w:pPr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3A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A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Tanács megállapítja, hogy a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TFCST-hez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készült SKV nem végleges, annak számos elemét a későbbiek folyamán – további információk birtokában és a társadalmi egyezt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e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tési folyamat további tapasztalatai alapján </w:t>
      </w:r>
      <w:r w:rsidR="00227E0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–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készítik el. Ennek megfelelően a testület álláspontja a társadalmi egyeztetés részeként értelmezendő, amelyet a dokumentumok továbbfejlesztése, véglegesítése során</w:t>
      </w:r>
      <w:r w:rsidR="00227E0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akár a Kormány által történt jóváhagyást követ</w:t>
      </w:r>
      <w:r w:rsidR="00227E0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ő</w:t>
      </w:r>
      <w:r w:rsidR="00227E0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en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227E0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is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javasol mérlegelni, megfontolni és szükség szerint beép</w:t>
      </w:r>
      <w:r w:rsidR="00227E0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íteni a végleges dokume</w:t>
      </w:r>
      <w:r w:rsidR="00227E0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</w:t>
      </w:r>
      <w:r w:rsidR="00227E0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tumokba, ill. az akciótervekbe.</w:t>
      </w:r>
    </w:p>
    <w:p w14:paraId="51AF099C" w14:textId="77777777" w:rsidR="00C43AC0" w:rsidRPr="00C43AC0" w:rsidRDefault="00C43AC0" w:rsidP="00B6096D">
      <w:pPr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43108881" w14:textId="1F332C7D" w:rsidR="00F95A51" w:rsidRDefault="00C43AC0" w:rsidP="00B6096D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62287C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A Tanács értékeli azt a körülményt, hogy a TFCST elkészítésébe a NFM számos hiv</w:t>
      </w:r>
      <w:r w:rsidRPr="006228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</w:t>
      </w:r>
      <w:r w:rsidRPr="006228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tal</w:t>
      </w:r>
      <w:r w:rsidR="0062287C" w:rsidRPr="006228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intézmény</w:t>
      </w:r>
      <w:r w:rsidRPr="006228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és szervezet </w:t>
      </w:r>
      <w:r w:rsidR="0062287C" w:rsidRPr="006228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szakértőit bevonta.</w:t>
      </w:r>
      <w:r w:rsidR="0062287C" w:rsidRPr="0062287C">
        <w:rPr>
          <w:rStyle w:val="Lbjegyzet-hivatkozs"/>
          <w:rFonts w:ascii="Times New Roman" w:eastAsia="Calibri" w:hAnsi="Times New Roman"/>
          <w:color w:val="000000"/>
          <w:sz w:val="24"/>
          <w:szCs w:val="24"/>
          <w:lang w:eastAsia="en-US"/>
        </w:rPr>
        <w:footnoteReference w:id="1"/>
      </w:r>
      <w:r w:rsidR="0062287C" w:rsidRPr="006228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Fontosnak tartja továbbá, hogy </w:t>
      </w:r>
      <w:r w:rsidR="006228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a TFCST Előszavában olvashatóan </w:t>
      </w:r>
      <w:r w:rsidR="0062287C" w:rsidRPr="0062287C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„</w:t>
      </w:r>
      <w:proofErr w:type="gramStart"/>
      <w:r w:rsidR="0062287C" w:rsidRPr="0062287C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>..</w:t>
      </w:r>
      <w:proofErr w:type="gramEnd"/>
      <w:r w:rsidR="0062287C" w:rsidRPr="0062287C">
        <w:rPr>
          <w:rFonts w:ascii="Times New Roman" w:eastAsia="Calibri" w:hAnsi="Times New Roman"/>
          <w:i/>
          <w:color w:val="000000"/>
          <w:sz w:val="24"/>
          <w:szCs w:val="24"/>
          <w:lang w:eastAsia="en-US"/>
        </w:rPr>
        <w:t xml:space="preserve">a Kormány úgy határozott, hogy </w:t>
      </w:r>
      <w:r w:rsidR="0062287C" w:rsidRPr="0062287C">
        <w:rPr>
          <w:rFonts w:ascii="Times New Roman" w:hAnsi="Times New Roman"/>
          <w:i/>
          <w:sz w:val="24"/>
          <w:szCs w:val="24"/>
        </w:rPr>
        <w:t>a nemzeti közmű-szolgáltatási rendszer a földgáz, a villamos energia és a távhőszolgáltatás tekintetében piaci alapokon kerüljön megszervezésre…”</w:t>
      </w:r>
      <w:r w:rsidR="006345BA">
        <w:rPr>
          <w:rFonts w:ascii="Times New Roman" w:hAnsi="Times New Roman"/>
          <w:sz w:val="24"/>
          <w:szCs w:val="24"/>
        </w:rPr>
        <w:t>.</w:t>
      </w:r>
    </w:p>
    <w:p w14:paraId="6C5186BD" w14:textId="77777777" w:rsidR="00A8359A" w:rsidRDefault="00A8359A" w:rsidP="00B6096D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14:paraId="0EAB049D" w14:textId="3ACE98EF" w:rsidR="0051054B" w:rsidRPr="0051054B" w:rsidRDefault="00A8359A" w:rsidP="0051054B">
      <w:pPr>
        <w:pStyle w:val="Jegyzetszveg"/>
        <w:jc w:val="both"/>
        <w:rPr>
          <w:sz w:val="24"/>
          <w:szCs w:val="24"/>
        </w:rPr>
      </w:pPr>
      <w:r w:rsidRPr="0051054B">
        <w:rPr>
          <w:color w:val="000000"/>
          <w:sz w:val="24"/>
          <w:szCs w:val="24"/>
        </w:rPr>
        <w:t>Általában is megállapítható, hogy a TFCST meglehetősen fukar módon bánik a szá</w:t>
      </w:r>
      <w:r w:rsidRPr="0051054B">
        <w:rPr>
          <w:color w:val="000000"/>
          <w:sz w:val="24"/>
          <w:szCs w:val="24"/>
        </w:rPr>
        <w:t>m</w:t>
      </w:r>
      <w:r w:rsidRPr="0051054B">
        <w:rPr>
          <w:color w:val="000000"/>
          <w:sz w:val="24"/>
          <w:szCs w:val="24"/>
        </w:rPr>
        <w:t>szerű adatokkal. Ahol a figyelmes olvasó számadatokra lenne kíváncsi, legtöbbször je</w:t>
      </w:r>
      <w:r w:rsidRPr="0051054B">
        <w:rPr>
          <w:color w:val="000000"/>
          <w:sz w:val="24"/>
          <w:szCs w:val="24"/>
        </w:rPr>
        <w:t>l</w:t>
      </w:r>
      <w:r w:rsidRPr="0051054B">
        <w:rPr>
          <w:color w:val="000000"/>
          <w:sz w:val="24"/>
          <w:szCs w:val="24"/>
        </w:rPr>
        <w:t>zőket (jelentős potenciál</w:t>
      </w:r>
      <w:proofErr w:type="gramStart"/>
      <w:r w:rsidRPr="0051054B">
        <w:rPr>
          <w:color w:val="000000"/>
          <w:sz w:val="24"/>
          <w:szCs w:val="24"/>
        </w:rPr>
        <w:t>, …</w:t>
      </w:r>
      <w:proofErr w:type="gramEnd"/>
      <w:r w:rsidRPr="0051054B">
        <w:rPr>
          <w:color w:val="000000"/>
          <w:sz w:val="24"/>
          <w:szCs w:val="24"/>
        </w:rPr>
        <w:t>) talál helyettük. Mindez felhívja a figyelmet egy</w:t>
      </w:r>
      <w:r w:rsidR="008E00B8">
        <w:rPr>
          <w:color w:val="000000"/>
          <w:sz w:val="24"/>
          <w:szCs w:val="24"/>
        </w:rPr>
        <w:t>,</w:t>
      </w:r>
      <w:r w:rsidRPr="0051054B">
        <w:rPr>
          <w:color w:val="000000"/>
          <w:sz w:val="24"/>
          <w:szCs w:val="24"/>
        </w:rPr>
        <w:t xml:space="preserve"> a </w:t>
      </w:r>
      <w:proofErr w:type="spellStart"/>
      <w:r w:rsidRPr="0051054B">
        <w:rPr>
          <w:color w:val="000000"/>
          <w:sz w:val="24"/>
          <w:szCs w:val="24"/>
        </w:rPr>
        <w:t>TFCST-hez</w:t>
      </w:r>
      <w:proofErr w:type="spellEnd"/>
      <w:r w:rsidRPr="0051054B">
        <w:rPr>
          <w:color w:val="000000"/>
          <w:sz w:val="24"/>
          <w:szCs w:val="24"/>
        </w:rPr>
        <w:t xml:space="preserve"> illeszkedő a gazdaságossági értékelés hiányára. Ez utóbbi elkészítése – megítél</w:t>
      </w:r>
      <w:r w:rsidRPr="0051054B">
        <w:rPr>
          <w:color w:val="000000"/>
          <w:sz w:val="24"/>
          <w:szCs w:val="24"/>
        </w:rPr>
        <w:t>é</w:t>
      </w:r>
      <w:r w:rsidRPr="0051054B">
        <w:rPr>
          <w:color w:val="000000"/>
          <w:sz w:val="24"/>
          <w:szCs w:val="24"/>
        </w:rPr>
        <w:t>sünk szerint – a döntéshozók helyzetét is megkönnyítené.</w:t>
      </w:r>
    </w:p>
    <w:p w14:paraId="641DF64B" w14:textId="77777777" w:rsidR="00A8359A" w:rsidRDefault="00A8359A" w:rsidP="00A835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7E7888" w14:textId="4F102A58" w:rsidR="00A8359A" w:rsidRPr="000E01B1" w:rsidRDefault="000E01B1" w:rsidP="00B6096D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E01B1">
        <w:rPr>
          <w:rFonts w:ascii="Times New Roman" w:hAnsi="Times New Roman"/>
          <w:sz w:val="24"/>
          <w:szCs w:val="24"/>
        </w:rPr>
        <w:t>A Tanács egyetért a TFCST azon megállapításával, amely szerint a távfűtés – elsőso</w:t>
      </w:r>
      <w:r w:rsidRPr="000E01B1">
        <w:rPr>
          <w:rFonts w:ascii="Times New Roman" w:hAnsi="Times New Roman"/>
          <w:sz w:val="24"/>
          <w:szCs w:val="24"/>
        </w:rPr>
        <w:t>r</w:t>
      </w:r>
      <w:r w:rsidRPr="000E01B1">
        <w:rPr>
          <w:rFonts w:ascii="Times New Roman" w:hAnsi="Times New Roman"/>
          <w:sz w:val="24"/>
          <w:szCs w:val="24"/>
        </w:rPr>
        <w:t>ban a sűrűn lakott településeken – kiválóan alkalmas a helyben szennyező egyedi fűt</w:t>
      </w:r>
      <w:r w:rsidRPr="000E01B1">
        <w:rPr>
          <w:rFonts w:ascii="Times New Roman" w:hAnsi="Times New Roman"/>
          <w:sz w:val="24"/>
          <w:szCs w:val="24"/>
        </w:rPr>
        <w:t>é</w:t>
      </w:r>
      <w:r w:rsidRPr="000E01B1">
        <w:rPr>
          <w:rFonts w:ascii="Times New Roman" w:hAnsi="Times New Roman"/>
          <w:sz w:val="24"/>
          <w:szCs w:val="24"/>
        </w:rPr>
        <w:t xml:space="preserve">sek kiváltására, de megkérdőjelezhetőnek tartja, hogy </w:t>
      </w:r>
      <w:r w:rsidRPr="008E00B8">
        <w:rPr>
          <w:rFonts w:ascii="Times New Roman" w:hAnsi="Times New Roman"/>
          <w:i/>
          <w:sz w:val="24"/>
          <w:szCs w:val="24"/>
        </w:rPr>
        <w:t>„</w:t>
      </w:r>
      <w:proofErr w:type="gramStart"/>
      <w:r w:rsidRPr="008E00B8">
        <w:rPr>
          <w:rFonts w:ascii="Times New Roman" w:hAnsi="Times New Roman"/>
          <w:i/>
          <w:sz w:val="24"/>
          <w:szCs w:val="24"/>
        </w:rPr>
        <w:t>…az</w:t>
      </w:r>
      <w:proofErr w:type="gramEnd"/>
      <w:r w:rsidRPr="008E00B8">
        <w:rPr>
          <w:rFonts w:ascii="Times New Roman" w:hAnsi="Times New Roman"/>
          <w:i/>
          <w:sz w:val="24"/>
          <w:szCs w:val="24"/>
        </w:rPr>
        <w:t xml:space="preserve"> energiaátalakítás hat</w:t>
      </w:r>
      <w:r w:rsidRPr="008E00B8">
        <w:rPr>
          <w:rFonts w:ascii="Times New Roman" w:hAnsi="Times New Roman"/>
          <w:i/>
          <w:sz w:val="24"/>
          <w:szCs w:val="24"/>
        </w:rPr>
        <w:t>é</w:t>
      </w:r>
      <w:r w:rsidRPr="008E00B8">
        <w:rPr>
          <w:rFonts w:ascii="Times New Roman" w:hAnsi="Times New Roman"/>
          <w:i/>
          <w:sz w:val="24"/>
          <w:szCs w:val="24"/>
        </w:rPr>
        <w:t xml:space="preserve">konysága, az ellátás biztonsága, valamint a levegőtisztasághoz való hozzájárulása miatt a nagyobb települések </w:t>
      </w:r>
      <w:proofErr w:type="spellStart"/>
      <w:r w:rsidRPr="008E00B8">
        <w:rPr>
          <w:rFonts w:ascii="Times New Roman" w:hAnsi="Times New Roman"/>
          <w:i/>
          <w:sz w:val="24"/>
          <w:szCs w:val="24"/>
        </w:rPr>
        <w:t>hőellátására</w:t>
      </w:r>
      <w:proofErr w:type="spellEnd"/>
      <w:r w:rsidRPr="008E00B8">
        <w:rPr>
          <w:rFonts w:ascii="Times New Roman" w:hAnsi="Times New Roman"/>
          <w:i/>
          <w:sz w:val="24"/>
          <w:szCs w:val="24"/>
        </w:rPr>
        <w:t xml:space="preserve"> a távhőszolgáltatás a legjobb megoldás</w:t>
      </w:r>
      <w:r w:rsidR="008E00B8" w:rsidRPr="008E00B8">
        <w:rPr>
          <w:rFonts w:ascii="Times New Roman" w:hAnsi="Times New Roman"/>
          <w:i/>
          <w:sz w:val="24"/>
          <w:szCs w:val="24"/>
        </w:rPr>
        <w:t>”</w:t>
      </w:r>
      <w:r w:rsidRPr="000E01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Nem eg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értelmű, hogy a „legjobb” kifejezésen mi értendő: a legegyszerűbb, a legolcsóbb, a le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alkalmasabb vagy a leghatékonyabb?</w:t>
      </w:r>
      <w:r w:rsidR="008E00B8">
        <w:rPr>
          <w:rFonts w:ascii="Times New Roman" w:hAnsi="Times New Roman"/>
          <w:sz w:val="24"/>
          <w:szCs w:val="24"/>
        </w:rPr>
        <w:t xml:space="preserve"> Ezzel kapcsolatban a Tanács felhívja a figyelmet a MATÁSZSZ képviselői által tartott prezentációban kifejtettekre: </w:t>
      </w:r>
      <w:r w:rsidR="008E00B8" w:rsidRPr="008E00B8">
        <w:rPr>
          <w:rFonts w:ascii="Times New Roman" w:hAnsi="Times New Roman"/>
          <w:i/>
          <w:sz w:val="24"/>
          <w:szCs w:val="24"/>
        </w:rPr>
        <w:t>„</w:t>
      </w:r>
      <w:proofErr w:type="gramStart"/>
      <w:r w:rsidR="008E00B8" w:rsidRPr="008E00B8">
        <w:rPr>
          <w:rFonts w:ascii="Times New Roman" w:hAnsi="Times New Roman"/>
          <w:i/>
          <w:sz w:val="24"/>
          <w:szCs w:val="24"/>
        </w:rPr>
        <w:t>A</w:t>
      </w:r>
      <w:proofErr w:type="gramEnd"/>
      <w:r w:rsidR="008E00B8" w:rsidRPr="008E00B8">
        <w:rPr>
          <w:rFonts w:ascii="Times New Roman" w:hAnsi="Times New Roman"/>
          <w:i/>
          <w:sz w:val="24"/>
          <w:szCs w:val="24"/>
        </w:rPr>
        <w:t xml:space="preserve"> jó távhő: </w:t>
      </w:r>
      <w:r w:rsidR="008E00B8" w:rsidRPr="008E00B8">
        <w:rPr>
          <w:rFonts w:ascii="Times New Roman" w:hAnsi="Times New Roman"/>
          <w:b/>
          <w:i/>
          <w:sz w:val="24"/>
          <w:szCs w:val="24"/>
          <w:u w:val="single"/>
        </w:rPr>
        <w:t>olcsó</w:t>
      </w:r>
      <w:r w:rsidR="008E00B8" w:rsidRPr="008E00B8">
        <w:rPr>
          <w:rFonts w:ascii="Times New Roman" w:hAnsi="Times New Roman"/>
          <w:i/>
          <w:sz w:val="24"/>
          <w:szCs w:val="24"/>
        </w:rPr>
        <w:t xml:space="preserve"> </w:t>
      </w:r>
      <w:r w:rsidR="008E00B8" w:rsidRPr="008E00B8">
        <w:rPr>
          <w:rFonts w:ascii="Times New Roman" w:hAnsi="Times New Roman"/>
          <w:b/>
          <w:i/>
          <w:sz w:val="24"/>
          <w:szCs w:val="24"/>
          <w:u w:val="single"/>
        </w:rPr>
        <w:t>hőforrás</w:t>
      </w:r>
      <w:r w:rsidR="008E00B8" w:rsidRPr="008E00B8">
        <w:rPr>
          <w:rFonts w:ascii="Times New Roman" w:hAnsi="Times New Roman"/>
          <w:i/>
          <w:sz w:val="24"/>
          <w:szCs w:val="24"/>
        </w:rPr>
        <w:t xml:space="preserve"> (hulladék)hőjének </w:t>
      </w:r>
      <w:r w:rsidR="008E00B8" w:rsidRPr="008E00B8">
        <w:rPr>
          <w:rFonts w:ascii="Times New Roman" w:hAnsi="Times New Roman"/>
          <w:b/>
          <w:i/>
          <w:sz w:val="24"/>
          <w:szCs w:val="24"/>
          <w:u w:val="single"/>
        </w:rPr>
        <w:t>hatékony elosztás</w:t>
      </w:r>
      <w:r w:rsidR="008E00B8" w:rsidRPr="008E00B8">
        <w:rPr>
          <w:rFonts w:ascii="Times New Roman" w:hAnsi="Times New Roman"/>
          <w:i/>
          <w:sz w:val="24"/>
          <w:szCs w:val="24"/>
        </w:rPr>
        <w:t xml:space="preserve">a </w:t>
      </w:r>
      <w:r w:rsidR="008E00B8" w:rsidRPr="008E00B8">
        <w:rPr>
          <w:rFonts w:ascii="Times New Roman" w:hAnsi="Times New Roman"/>
          <w:b/>
          <w:i/>
          <w:sz w:val="24"/>
          <w:szCs w:val="24"/>
          <w:u w:val="single"/>
        </w:rPr>
        <w:t>magas kihasználás</w:t>
      </w:r>
      <w:r w:rsidR="008E00B8" w:rsidRPr="008E00B8">
        <w:rPr>
          <w:rFonts w:ascii="Times New Roman" w:hAnsi="Times New Roman"/>
          <w:i/>
          <w:sz w:val="24"/>
          <w:szCs w:val="24"/>
        </w:rPr>
        <w:t>sal”</w:t>
      </w:r>
      <w:r w:rsidR="008E00B8">
        <w:rPr>
          <w:rFonts w:ascii="Times New Roman" w:hAnsi="Times New Roman"/>
          <w:sz w:val="24"/>
          <w:szCs w:val="24"/>
        </w:rPr>
        <w:t>, amivel a test</w:t>
      </w:r>
      <w:r w:rsidR="008E00B8">
        <w:rPr>
          <w:rFonts w:ascii="Times New Roman" w:hAnsi="Times New Roman"/>
          <w:sz w:val="24"/>
          <w:szCs w:val="24"/>
        </w:rPr>
        <w:t>ü</w:t>
      </w:r>
      <w:r w:rsidR="008E00B8">
        <w:rPr>
          <w:rFonts w:ascii="Times New Roman" w:hAnsi="Times New Roman"/>
          <w:sz w:val="24"/>
          <w:szCs w:val="24"/>
        </w:rPr>
        <w:t>let teljes mértékben egyetért.</w:t>
      </w:r>
    </w:p>
    <w:p w14:paraId="4AE2D8B7" w14:textId="77777777" w:rsidR="0062287C" w:rsidRDefault="0062287C" w:rsidP="00B6096D">
      <w:pPr>
        <w:spacing w:after="0" w:line="256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06555992" w14:textId="2920CFB0" w:rsidR="00593F20" w:rsidRDefault="00543E74" w:rsidP="00593F20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543E7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 Tanács –a társadalmi szervezetek képviselőinek ellentétes véleménye okán – a hull</w:t>
      </w:r>
      <w:r w:rsidRPr="00543E7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</w:t>
      </w:r>
      <w:r w:rsidRPr="00543E7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dékok hazai energetikai hasznosításának kérdésében nem alakított ki egységes álláspo</w:t>
      </w:r>
      <w:r w:rsidRPr="00543E7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n</w:t>
      </w:r>
      <w:r w:rsidRPr="00543E7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tot.</w:t>
      </w:r>
      <w:bookmarkStart w:id="0" w:name="_GoBack"/>
      <w:bookmarkEnd w:id="0"/>
    </w:p>
    <w:p w14:paraId="035472C9" w14:textId="77777777" w:rsidR="00877EFF" w:rsidRPr="00877EFF" w:rsidRDefault="00877EFF" w:rsidP="00B6096D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59C447CF" w14:textId="373EB3C7" w:rsidR="00B6096D" w:rsidRPr="00593F20" w:rsidRDefault="0062287C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3DF2">
        <w:rPr>
          <w:rFonts w:ascii="Times New Roman" w:hAnsi="Times New Roman"/>
          <w:color w:val="000000"/>
          <w:sz w:val="24"/>
          <w:szCs w:val="24"/>
        </w:rPr>
        <w:t xml:space="preserve">A Tanács szükségesnek tartja – egybehangzóan az </w:t>
      </w:r>
      <w:proofErr w:type="spellStart"/>
      <w:r w:rsidRPr="00353DF2">
        <w:rPr>
          <w:rFonts w:ascii="Times New Roman" w:hAnsi="Times New Roman"/>
          <w:color w:val="000000"/>
          <w:sz w:val="24"/>
          <w:szCs w:val="24"/>
        </w:rPr>
        <w:t>SKV-ban</w:t>
      </w:r>
      <w:proofErr w:type="spellEnd"/>
      <w:r w:rsidRPr="00353DF2">
        <w:rPr>
          <w:rFonts w:ascii="Times New Roman" w:hAnsi="Times New Roman"/>
          <w:color w:val="000000"/>
          <w:sz w:val="24"/>
          <w:szCs w:val="24"/>
        </w:rPr>
        <w:t xml:space="preserve"> több helyütt is o</w:t>
      </w:r>
      <w:r w:rsidR="002620C8" w:rsidRPr="00353DF2">
        <w:rPr>
          <w:rFonts w:ascii="Times New Roman" w:hAnsi="Times New Roman"/>
          <w:color w:val="000000"/>
          <w:sz w:val="24"/>
          <w:szCs w:val="24"/>
        </w:rPr>
        <w:t>l</w:t>
      </w:r>
      <w:r w:rsidRPr="00353DF2">
        <w:rPr>
          <w:rFonts w:ascii="Times New Roman" w:hAnsi="Times New Roman"/>
          <w:color w:val="000000"/>
          <w:sz w:val="24"/>
          <w:szCs w:val="24"/>
        </w:rPr>
        <w:t>vasható</w:t>
      </w:r>
      <w:r w:rsidR="002620C8" w:rsidRPr="00353DF2">
        <w:rPr>
          <w:rFonts w:ascii="Times New Roman" w:hAnsi="Times New Roman"/>
          <w:color w:val="000000"/>
          <w:sz w:val="24"/>
          <w:szCs w:val="24"/>
        </w:rPr>
        <w:t xml:space="preserve"> megállapítással</w:t>
      </w:r>
      <w:r w:rsidR="00593F20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2620C8" w:rsidRPr="00353DF2">
        <w:rPr>
          <w:rFonts w:ascii="Times New Roman" w:hAnsi="Times New Roman"/>
          <w:color w:val="000000"/>
          <w:sz w:val="24"/>
          <w:szCs w:val="24"/>
        </w:rPr>
        <w:t>, hogy a biomassza távhőszolgáltatásban történő hasznosítása esetén kiemelt figyelmet kell fordítani arra, hogy az eltüzelt biomassza égéstermékei ne oko</w:t>
      </w:r>
      <w:r w:rsidR="002620C8" w:rsidRPr="00353DF2">
        <w:rPr>
          <w:rFonts w:ascii="Times New Roman" w:hAnsi="Times New Roman"/>
          <w:color w:val="000000"/>
          <w:sz w:val="24"/>
          <w:szCs w:val="24"/>
        </w:rPr>
        <w:t>z</w:t>
      </w:r>
      <w:r w:rsidR="002620C8" w:rsidRPr="00353DF2">
        <w:rPr>
          <w:rFonts w:ascii="Times New Roman" w:hAnsi="Times New Roman"/>
          <w:color w:val="000000"/>
          <w:sz w:val="24"/>
          <w:szCs w:val="24"/>
        </w:rPr>
        <w:t>zák a környezeti levegő minőségének romlását, amire a tűzifa használatának növekvő aránya a legutóbbi időben felhívta a figyelmet.</w:t>
      </w:r>
      <w:r w:rsidR="00353DF2" w:rsidRPr="00353DF2">
        <w:rPr>
          <w:rFonts w:ascii="Times New Roman" w:hAnsi="Times New Roman"/>
          <w:color w:val="000000"/>
          <w:sz w:val="24"/>
          <w:szCs w:val="24"/>
        </w:rPr>
        <w:t xml:space="preserve"> A TFCST is megállapítja, hogy a tűzifa és főképp a hulladékok nagyobb mértékű eltüzelése miatt </w:t>
      </w:r>
      <w:r w:rsidR="00353DF2" w:rsidRPr="00353DF2">
        <w:rPr>
          <w:rFonts w:ascii="Times New Roman" w:hAnsi="Times New Roman"/>
          <w:i/>
          <w:color w:val="000000"/>
          <w:sz w:val="24"/>
          <w:szCs w:val="24"/>
        </w:rPr>
        <w:t>„</w:t>
      </w:r>
      <w:proofErr w:type="gramStart"/>
      <w:r w:rsidR="00353DF2" w:rsidRPr="00353DF2">
        <w:rPr>
          <w:rFonts w:ascii="Times New Roman" w:hAnsi="Times New Roman"/>
          <w:i/>
          <w:color w:val="000000"/>
          <w:sz w:val="24"/>
          <w:szCs w:val="24"/>
        </w:rPr>
        <w:t>…</w:t>
      </w:r>
      <w:r w:rsidR="00353DF2" w:rsidRPr="00353DF2">
        <w:rPr>
          <w:rFonts w:ascii="Times New Roman" w:hAnsi="Times New Roman"/>
          <w:i/>
          <w:sz w:val="24"/>
          <w:szCs w:val="24"/>
        </w:rPr>
        <w:t>egyes</w:t>
      </w:r>
      <w:proofErr w:type="gramEnd"/>
      <w:r w:rsidR="00353DF2" w:rsidRPr="00353DF2">
        <w:rPr>
          <w:rFonts w:ascii="Times New Roman" w:hAnsi="Times New Roman"/>
          <w:i/>
          <w:sz w:val="24"/>
          <w:szCs w:val="24"/>
        </w:rPr>
        <w:t xml:space="preserve"> szennyező anyagok légköri koncentrációja </w:t>
      </w:r>
      <w:r w:rsidR="00353DF2" w:rsidRPr="00353DF2">
        <w:rPr>
          <w:rFonts w:ascii="Times New Roman" w:hAnsi="Times New Roman"/>
          <w:i/>
          <w:spacing w:val="-1"/>
          <w:sz w:val="24"/>
          <w:szCs w:val="24"/>
        </w:rPr>
        <w:t>több településen tartósan az egészségügyi határérték többször</w:t>
      </w:r>
      <w:r w:rsidR="00353DF2" w:rsidRPr="00353DF2">
        <w:rPr>
          <w:rFonts w:ascii="Times New Roman" w:hAnsi="Times New Roman"/>
          <w:i/>
          <w:spacing w:val="-1"/>
          <w:sz w:val="24"/>
          <w:szCs w:val="24"/>
        </w:rPr>
        <w:t>ö</w:t>
      </w:r>
      <w:r w:rsidR="00353DF2" w:rsidRPr="00353DF2">
        <w:rPr>
          <w:rFonts w:ascii="Times New Roman" w:hAnsi="Times New Roman"/>
          <w:i/>
          <w:spacing w:val="-1"/>
          <w:sz w:val="24"/>
          <w:szCs w:val="24"/>
        </w:rPr>
        <w:t>sére nőtt.”</w:t>
      </w:r>
      <w:r w:rsidR="00593F20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593F20">
        <w:rPr>
          <w:rFonts w:ascii="Times New Roman" w:hAnsi="Times New Roman"/>
          <w:spacing w:val="-1"/>
          <w:sz w:val="24"/>
          <w:szCs w:val="24"/>
        </w:rPr>
        <w:t>A Tanács e mellett felhívja a figyelmet arra is, hogy a biomassza energetikai célú hasznosítása – annak teljes életciklusát figyelembe véve – kizárólag fenntartható módon történhet.</w:t>
      </w:r>
    </w:p>
    <w:p w14:paraId="5A03B248" w14:textId="77777777" w:rsidR="002620C8" w:rsidRDefault="002620C8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BC332E" w14:textId="20EA7B38" w:rsidR="00FC777A" w:rsidRDefault="00FC777A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 Tanács egyetért azzal, hogy a távhőszolgáltatásban a jövőben nagyobb szerepet szá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nak a geotermikus energia hasznosításának. Felhívja ugyanakkor a figyelmet arra, hogy ennek is fenntartható módon kell megvalósulnia, miután a geotermikus energia korlát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zottan megújuló jellegű (vízvisszasajtolás) és el kell kerülni a nagy sótartalmú vizeknek élővizekbe történő bevezetését.</w:t>
      </w:r>
    </w:p>
    <w:p w14:paraId="300440E8" w14:textId="77777777" w:rsidR="00FC777A" w:rsidRDefault="00FC777A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90D089" w14:textId="77777777" w:rsidR="0062287C" w:rsidRDefault="00353DF2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távhőszolgáltatás társadalmi elfogadottságának javítása kapcsán a TFCST részletesen foglalkozik az adott szolgáltatás kényelmi, ellátásbiztonsági és környezeti, környezet-egészségügyi előnyeivel, ugyanakkor mintha kisebb súlyt helyezne a távhőszolgáltatá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ért a lakosság által fizetendő árral (és a tarifarendszerrel), amely azonban minden b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zonnyal kiemelten fontos tényező.</w:t>
      </w:r>
    </w:p>
    <w:p w14:paraId="1A9CDFB4" w14:textId="77777777" w:rsidR="00353DF2" w:rsidRDefault="00353DF2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A89BA8" w14:textId="77777777" w:rsidR="007D0736" w:rsidRDefault="007D0736" w:rsidP="00B60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736">
        <w:rPr>
          <w:rFonts w:ascii="Times New Roman" w:hAnsi="Times New Roman"/>
          <w:color w:val="000000"/>
          <w:sz w:val="24"/>
          <w:szCs w:val="24"/>
        </w:rPr>
        <w:t xml:space="preserve">A TFCST megállapítja, hogy </w:t>
      </w:r>
      <w:r w:rsidRPr="007D0736">
        <w:rPr>
          <w:rFonts w:ascii="Times New Roman" w:hAnsi="Times New Roman"/>
          <w:i/>
          <w:color w:val="000000"/>
          <w:sz w:val="24"/>
          <w:szCs w:val="24"/>
        </w:rPr>
        <w:t>„</w:t>
      </w:r>
      <w:proofErr w:type="gramStart"/>
      <w:r w:rsidRPr="007D0736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7D0736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7D0736">
        <w:rPr>
          <w:rFonts w:ascii="Times New Roman" w:hAnsi="Times New Roman"/>
          <w:i/>
          <w:sz w:val="24"/>
          <w:szCs w:val="24"/>
        </w:rPr>
        <w:t xml:space="preserve"> [távhő]szektor jelenlegi árbevételei költségvetési támogatás nélkül nem fedezik a működést.”</w:t>
      </w:r>
      <w:r>
        <w:rPr>
          <w:rFonts w:ascii="Times New Roman" w:hAnsi="Times New Roman"/>
          <w:sz w:val="24"/>
          <w:szCs w:val="24"/>
        </w:rPr>
        <w:t xml:space="preserve"> Nem ad azonban konkrét javaslatot arra, hogy ez a probléma hogyan lenne megoldható, jóllehet egy cselekvési terv esetében ez elvárható lenne.</w:t>
      </w:r>
    </w:p>
    <w:p w14:paraId="25686575" w14:textId="77777777" w:rsidR="00A8359A" w:rsidRDefault="00A8359A" w:rsidP="00B60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1B505" w14:textId="691943AF" w:rsidR="00A8359A" w:rsidRDefault="00A8359A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TF</w:t>
      </w:r>
      <w:r w:rsidR="00FC777A">
        <w:rPr>
          <w:rFonts w:ascii="Times New Roman" w:hAnsi="Times New Roman"/>
          <w:color w:val="000000"/>
          <w:sz w:val="24"/>
          <w:szCs w:val="24"/>
        </w:rPr>
        <w:t>CST pozitív megállapítása és a T</w:t>
      </w:r>
      <w:r>
        <w:rPr>
          <w:rFonts w:ascii="Times New Roman" w:hAnsi="Times New Roman"/>
          <w:color w:val="000000"/>
          <w:sz w:val="24"/>
          <w:szCs w:val="24"/>
        </w:rPr>
        <w:t>anács is elismeréssel állapítja meg, hogy az 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múlt években – nemcsak az ésszerű energiatakarékosság </w:t>
      </w:r>
      <w:r w:rsidR="000E01B1">
        <w:rPr>
          <w:rFonts w:ascii="Times New Roman" w:hAnsi="Times New Roman"/>
          <w:color w:val="000000"/>
          <w:sz w:val="24"/>
          <w:szCs w:val="24"/>
        </w:rPr>
        <w:t>okán</w:t>
      </w:r>
      <w:r>
        <w:rPr>
          <w:rFonts w:ascii="Times New Roman" w:hAnsi="Times New Roman"/>
          <w:color w:val="000000"/>
          <w:sz w:val="24"/>
          <w:szCs w:val="24"/>
        </w:rPr>
        <w:t xml:space="preserve"> – jelentősen növekedett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távhővel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fűtött lakásokban a hőmennyiség egyedi mérésére és a felhasznált hőmenny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ség szabályozására alkalmas eszközök mennyisége – ami mindazonáltal az igényelt távhő mennyiségének csökkenését is eredményezte.</w:t>
      </w:r>
      <w:r w:rsidR="000E01B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E6A6FB6" w14:textId="77777777" w:rsidR="000E01B1" w:rsidRDefault="000E01B1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504A02" w14:textId="77777777" w:rsidR="00582875" w:rsidRDefault="00582875" w:rsidP="00B60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875">
        <w:rPr>
          <w:rFonts w:ascii="Times New Roman" w:hAnsi="Times New Roman"/>
          <w:color w:val="000000"/>
          <w:sz w:val="24"/>
          <w:szCs w:val="24"/>
        </w:rPr>
        <w:t xml:space="preserve">Messze túlzónak tartjuk azt a megállapítást, amely szerint </w:t>
      </w:r>
      <w:r w:rsidRPr="00582875">
        <w:rPr>
          <w:rFonts w:ascii="Times New Roman" w:hAnsi="Times New Roman"/>
          <w:i/>
          <w:color w:val="000000"/>
          <w:sz w:val="24"/>
          <w:szCs w:val="24"/>
        </w:rPr>
        <w:t>„</w:t>
      </w:r>
      <w:proofErr w:type="gramStart"/>
      <w:r w:rsidRPr="00582875">
        <w:rPr>
          <w:rFonts w:ascii="Times New Roman" w:hAnsi="Times New Roman"/>
          <w:i/>
          <w:color w:val="000000"/>
          <w:sz w:val="24"/>
          <w:szCs w:val="24"/>
        </w:rPr>
        <w:t>…</w:t>
      </w:r>
      <w:r w:rsidRPr="00582875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82875">
        <w:rPr>
          <w:rFonts w:ascii="Times New Roman" w:hAnsi="Times New Roman"/>
          <w:i/>
          <w:sz w:val="24"/>
          <w:szCs w:val="24"/>
        </w:rPr>
        <w:t xml:space="preserve"> lakossági szektor átállt a gáztüzelésről a fa- és a széntüzelésére, melyekkel együtt gyakran különféle szerves hulladékot is eltüzel.”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Ez a tendencia minden bizonnyal érzékelhető, de nyilván nem érvényes a lakosság egészére.</w:t>
      </w:r>
    </w:p>
    <w:p w14:paraId="2785EE89" w14:textId="533666F9" w:rsidR="0051054B" w:rsidRPr="00002E7A" w:rsidRDefault="000944CA" w:rsidP="00FC777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Tanács egyetért azzal, hogy a távhőszolgáltatásra vonatkozó országos érvényű jo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szabályok</w:t>
      </w:r>
      <w:r w:rsidR="00FC777A">
        <w:rPr>
          <w:rFonts w:ascii="Times New Roman" w:hAnsi="Times New Roman"/>
          <w:sz w:val="24"/>
          <w:szCs w:val="24"/>
        </w:rPr>
        <w:t>nak</w:t>
      </w:r>
      <w:r>
        <w:rPr>
          <w:rFonts w:ascii="Times New Roman" w:hAnsi="Times New Roman"/>
          <w:sz w:val="24"/>
          <w:szCs w:val="24"/>
        </w:rPr>
        <w:t xml:space="preserve"> a szolgáltatás terjedelmét és a (szankciókkal is körülbástyázott) minőségi előírásait is tartalmazniuk kell.</w:t>
      </w:r>
    </w:p>
    <w:p w14:paraId="7085C2BF" w14:textId="6EFDAB93" w:rsidR="008D5728" w:rsidRDefault="00520B30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TFCST láthatóan nem tudja feloldani azt az ellentmondást, amelynek értelmében a távhőrendszerek hatékonyságának szükségszerű javítása, az ebben rejlő potenciál és az ennek eredményeképpen csökkenő távhőigények a távhő árának növekedését, ill. els</w:t>
      </w:r>
      <w:r>
        <w:rPr>
          <w:rFonts w:ascii="Times New Roman" w:hAnsi="Times New Roman"/>
          <w:color w:val="000000"/>
          <w:sz w:val="24"/>
          <w:szCs w:val="24"/>
        </w:rPr>
        <w:t>ő</w:t>
      </w:r>
      <w:r>
        <w:rPr>
          <w:rFonts w:ascii="Times New Roman" w:hAnsi="Times New Roman"/>
          <w:color w:val="000000"/>
          <w:sz w:val="24"/>
          <w:szCs w:val="24"/>
        </w:rPr>
        <w:t xml:space="preserve">sorban az alapdíj növekedését okoznák, ami a felhasználókat más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hőellátási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formák felé </w:t>
      </w:r>
      <w:r w:rsidRPr="00131EE2">
        <w:rPr>
          <w:rFonts w:ascii="Times New Roman" w:hAnsi="Times New Roman"/>
          <w:i/>
          <w:color w:val="000000"/>
          <w:sz w:val="24"/>
          <w:szCs w:val="24"/>
        </w:rPr>
        <w:t>„taszíthatná”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FC777A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FC777A">
        <w:rPr>
          <w:rFonts w:ascii="Times New Roman" w:hAnsi="Times New Roman"/>
          <w:color w:val="000000"/>
          <w:sz w:val="24"/>
          <w:szCs w:val="24"/>
        </w:rPr>
        <w:t>távhőpiac</w:t>
      </w:r>
      <w:proofErr w:type="spellEnd"/>
      <w:r w:rsidR="00FC777A">
        <w:rPr>
          <w:rFonts w:ascii="Times New Roman" w:hAnsi="Times New Roman"/>
          <w:color w:val="000000"/>
          <w:sz w:val="24"/>
          <w:szCs w:val="24"/>
        </w:rPr>
        <w:t xml:space="preserve"> bővítésének lehetőségeit – mint lehetséges megoldás</w:t>
      </w:r>
      <w:r w:rsidR="00131EE2">
        <w:rPr>
          <w:rFonts w:ascii="Times New Roman" w:hAnsi="Times New Roman"/>
          <w:color w:val="000000"/>
          <w:sz w:val="24"/>
          <w:szCs w:val="24"/>
        </w:rPr>
        <w:t>t</w:t>
      </w:r>
      <w:r w:rsidR="00FC777A">
        <w:rPr>
          <w:rFonts w:ascii="Times New Roman" w:hAnsi="Times New Roman"/>
          <w:color w:val="000000"/>
          <w:sz w:val="24"/>
          <w:szCs w:val="24"/>
        </w:rPr>
        <w:t xml:space="preserve"> – a dokumentum nem részletezi.</w:t>
      </w:r>
    </w:p>
    <w:p w14:paraId="190E28AD" w14:textId="6FC3B30E" w:rsidR="00A12F8F" w:rsidRPr="00A12F8F" w:rsidRDefault="00A12F8F" w:rsidP="00A12F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541061" w14:textId="19C08D32" w:rsidR="008D5728" w:rsidRPr="00A12F8F" w:rsidRDefault="002A3890" w:rsidP="00A12F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TFCST záró fejezeteiben a Kormány által tervezett beavatkozások megvalósításának támogatásáról olvashatunk. Nem található információ ezen intézkedésekkel kapcsola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ban arról, hogy ezeket a Kormány a nemzeti közszolgáltatás rendszere révén kívánja-e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elérni, vagy piaci alapon, </w:t>
      </w:r>
      <w:r w:rsidR="00131EE2">
        <w:rPr>
          <w:rFonts w:ascii="Times New Roman" w:hAnsi="Times New Roman"/>
          <w:color w:val="000000"/>
          <w:sz w:val="24"/>
          <w:szCs w:val="24"/>
        </w:rPr>
        <w:t>vélhetően</w:t>
      </w:r>
      <w:r>
        <w:rPr>
          <w:rFonts w:ascii="Times New Roman" w:hAnsi="Times New Roman"/>
          <w:color w:val="000000"/>
          <w:sz w:val="24"/>
          <w:szCs w:val="24"/>
        </w:rPr>
        <w:t xml:space="preserve"> a jelenlegi szabályok, állami támogatások átalakít</w:t>
      </w:r>
      <w:r>
        <w:rPr>
          <w:rFonts w:ascii="Times New Roman" w:hAnsi="Times New Roman"/>
          <w:color w:val="000000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>sa, célszerűbbé tétele révén.</w:t>
      </w:r>
    </w:p>
    <w:p w14:paraId="49050A51" w14:textId="77777777" w:rsidR="008D5728" w:rsidRDefault="008D5728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699E4A" w14:textId="39A1FDD1" w:rsidR="008D5728" w:rsidRPr="000A3415" w:rsidRDefault="000A3415" w:rsidP="00B6096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0A3415">
        <w:rPr>
          <w:rFonts w:ascii="Times New Roman" w:hAnsi="Times New Roman"/>
          <w:b/>
          <w:color w:val="000000"/>
          <w:sz w:val="28"/>
          <w:szCs w:val="24"/>
        </w:rPr>
        <w:t>SKV</w:t>
      </w:r>
    </w:p>
    <w:p w14:paraId="3E0072CF" w14:textId="77777777" w:rsidR="000A3415" w:rsidRDefault="000A3415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A44A69" w14:textId="77A2548C" w:rsidR="000A3415" w:rsidRDefault="000A3415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Tanács egyetért azzal és helyesnek tartja, hogy az SKV kidolgozása a TFCST kialak</w:t>
      </w:r>
      <w:r>
        <w:rPr>
          <w:rFonts w:ascii="Times New Roman" w:hAnsi="Times New Roman"/>
          <w:color w:val="000000"/>
          <w:sz w:val="24"/>
          <w:szCs w:val="24"/>
        </w:rPr>
        <w:t>í</w:t>
      </w:r>
      <w:r>
        <w:rPr>
          <w:rFonts w:ascii="Times New Roman" w:hAnsi="Times New Roman"/>
          <w:color w:val="000000"/>
          <w:sz w:val="24"/>
          <w:szCs w:val="24"/>
        </w:rPr>
        <w:t>tásával közel párhuzamosan, jelentős mértékben a szakértők közötti együttműködés által történt. Ez lehetőséget biztosított arra, hogy az SKV készítőinek javaslatai beépülhess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nek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TFCST-be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Ugyanakkor sajnálattal </w:t>
      </w:r>
      <w:r w:rsidR="00131EE2">
        <w:rPr>
          <w:rFonts w:ascii="Times New Roman" w:hAnsi="Times New Roman"/>
          <w:color w:val="000000"/>
          <w:sz w:val="24"/>
          <w:szCs w:val="24"/>
        </w:rPr>
        <w:t>állapítja meg</w:t>
      </w:r>
      <w:r>
        <w:rPr>
          <w:rFonts w:ascii="Times New Roman" w:hAnsi="Times New Roman"/>
          <w:color w:val="000000"/>
          <w:sz w:val="24"/>
          <w:szCs w:val="24"/>
        </w:rPr>
        <w:t>, hogy miután a TFCST megleh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tősen kevés konkrétumot tartalmaz – ami ugyanakkor egy cselekvési terv esetében jogos elvárás lenne – az SKV készítői sem alkalmazkodhattak javaslataik megfogalmazása során ténylegesen tervezett, konkrét intézkedésekhez, és ezek környezeti hatásait fe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mérni sem állhatott módjukban.</w:t>
      </w:r>
    </w:p>
    <w:p w14:paraId="4FC755AA" w14:textId="77777777" w:rsidR="000A3415" w:rsidRDefault="000A3415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2E4B74" w14:textId="187F11B7" w:rsidR="000A3415" w:rsidRDefault="000A3415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Minden bizonnyal a fentiek okozzák, hogy az SKV egyes, a társadalmi egyeztetés szempontjából fontos fejezetei nem készülhettek el, hanem azokat a folyamat befejez</w:t>
      </w:r>
      <w:r>
        <w:rPr>
          <w:rFonts w:ascii="Times New Roman" w:hAnsi="Times New Roman"/>
          <w:color w:val="000000"/>
          <w:sz w:val="24"/>
          <w:szCs w:val="24"/>
        </w:rPr>
        <w:t>é</w:t>
      </w:r>
      <w:r>
        <w:rPr>
          <w:rFonts w:ascii="Times New Roman" w:hAnsi="Times New Roman"/>
          <w:color w:val="000000"/>
          <w:sz w:val="24"/>
          <w:szCs w:val="24"/>
        </w:rPr>
        <w:t xml:space="preserve">sét követően ígérik. A készítők szerint a környezeti értékelés kimunkálásához szükséges idő sem volt elegendő. </w:t>
      </w:r>
    </w:p>
    <w:p w14:paraId="0B5A01B9" w14:textId="77777777" w:rsidR="000A3415" w:rsidRDefault="000A3415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00C81D" w14:textId="29927DCA" w:rsidR="000A3415" w:rsidRDefault="000A3415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Az SKV szerkezete, felépítése </w:t>
      </w:r>
      <w:r w:rsidR="00F429BF">
        <w:rPr>
          <w:rFonts w:ascii="Times New Roman" w:hAnsi="Times New Roman"/>
          <w:color w:val="000000"/>
          <w:sz w:val="24"/>
          <w:szCs w:val="24"/>
        </w:rPr>
        <w:t>és tartalma is professzionális munkát tükröz, de kénysz</w:t>
      </w:r>
      <w:r w:rsidR="00F429BF">
        <w:rPr>
          <w:rFonts w:ascii="Times New Roman" w:hAnsi="Times New Roman"/>
          <w:color w:val="000000"/>
          <w:sz w:val="24"/>
          <w:szCs w:val="24"/>
        </w:rPr>
        <w:t>e</w:t>
      </w:r>
      <w:r w:rsidR="00F429BF">
        <w:rPr>
          <w:rFonts w:ascii="Times New Roman" w:hAnsi="Times New Roman"/>
          <w:color w:val="000000"/>
          <w:sz w:val="24"/>
          <w:szCs w:val="24"/>
        </w:rPr>
        <w:t>rűen tükrözi a TFCST hiányosságait, amelyeket helyenként még pótolni is igyekszik. Nem róható fel az SKV készítőinek, hogy ez a törekvésük csak részben lehet sikeres.</w:t>
      </w:r>
      <w:r>
        <w:rPr>
          <w:rFonts w:ascii="Times New Roman" w:hAnsi="Times New Roman"/>
          <w:color w:val="000000"/>
          <w:sz w:val="24"/>
          <w:szCs w:val="24"/>
        </w:rPr>
        <w:t xml:space="preserve"> Külön előnyeként említhető, hogy részletesen vizsgálta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TFCST-vel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kapcsolatba ho</w:t>
      </w:r>
      <w:r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ható további országos stratégiákkal és tervekkel való kapcsolatot és </w:t>
      </w:r>
      <w:r w:rsidR="0052019F">
        <w:rPr>
          <w:rFonts w:ascii="Times New Roman" w:hAnsi="Times New Roman"/>
          <w:color w:val="000000"/>
          <w:sz w:val="24"/>
          <w:szCs w:val="24"/>
        </w:rPr>
        <w:t>összhangot</w:t>
      </w:r>
      <w:r>
        <w:rPr>
          <w:rFonts w:ascii="Times New Roman" w:hAnsi="Times New Roman"/>
          <w:color w:val="000000"/>
          <w:sz w:val="24"/>
          <w:szCs w:val="24"/>
        </w:rPr>
        <w:t xml:space="preserve"> (ill. 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nak esetleges hiányát).</w:t>
      </w:r>
      <w:r w:rsidR="00FE5337">
        <w:rPr>
          <w:rFonts w:ascii="Times New Roman" w:hAnsi="Times New Roman"/>
          <w:color w:val="000000"/>
          <w:sz w:val="24"/>
          <w:szCs w:val="24"/>
        </w:rPr>
        <w:t xml:space="preserve"> Megemlíthető, hogy ezt inkább a </w:t>
      </w:r>
      <w:proofErr w:type="spellStart"/>
      <w:r w:rsidR="00FE5337">
        <w:rPr>
          <w:rFonts w:ascii="Times New Roman" w:hAnsi="Times New Roman"/>
          <w:color w:val="000000"/>
          <w:sz w:val="24"/>
          <w:szCs w:val="24"/>
        </w:rPr>
        <w:t>TFCST-ben</w:t>
      </w:r>
      <w:proofErr w:type="spellEnd"/>
      <w:r w:rsidR="00FE5337">
        <w:rPr>
          <w:rFonts w:ascii="Times New Roman" w:hAnsi="Times New Roman"/>
          <w:color w:val="000000"/>
          <w:sz w:val="24"/>
          <w:szCs w:val="24"/>
        </w:rPr>
        <w:t xml:space="preserve"> kellett volna elv</w:t>
      </w:r>
      <w:r w:rsidR="00FE5337">
        <w:rPr>
          <w:rFonts w:ascii="Times New Roman" w:hAnsi="Times New Roman"/>
          <w:color w:val="000000"/>
          <w:sz w:val="24"/>
          <w:szCs w:val="24"/>
        </w:rPr>
        <w:t>é</w:t>
      </w:r>
      <w:r w:rsidR="00FE5337">
        <w:rPr>
          <w:rFonts w:ascii="Times New Roman" w:hAnsi="Times New Roman"/>
          <w:color w:val="000000"/>
          <w:sz w:val="24"/>
          <w:szCs w:val="24"/>
        </w:rPr>
        <w:t>gezni. Helyesen hívja fel a</w:t>
      </w:r>
      <w:r w:rsidR="00131EE2">
        <w:rPr>
          <w:rFonts w:ascii="Times New Roman" w:hAnsi="Times New Roman"/>
          <w:color w:val="000000"/>
          <w:sz w:val="24"/>
          <w:szCs w:val="24"/>
        </w:rPr>
        <w:t>z SKV a</w:t>
      </w:r>
      <w:r w:rsidR="00FE5337">
        <w:rPr>
          <w:rFonts w:ascii="Times New Roman" w:hAnsi="Times New Roman"/>
          <w:color w:val="000000"/>
          <w:sz w:val="24"/>
          <w:szCs w:val="24"/>
        </w:rPr>
        <w:t xml:space="preserve"> figyelmet arra is, hogy a TFCST jóváhagyását köv</w:t>
      </w:r>
      <w:r w:rsidR="00FE5337">
        <w:rPr>
          <w:rFonts w:ascii="Times New Roman" w:hAnsi="Times New Roman"/>
          <w:color w:val="000000"/>
          <w:sz w:val="24"/>
          <w:szCs w:val="24"/>
        </w:rPr>
        <w:t>e</w:t>
      </w:r>
      <w:r w:rsidR="00FE5337">
        <w:rPr>
          <w:rFonts w:ascii="Times New Roman" w:hAnsi="Times New Roman"/>
          <w:color w:val="000000"/>
          <w:sz w:val="24"/>
          <w:szCs w:val="24"/>
        </w:rPr>
        <w:t>tően több ilyen terv módosítása is szükségessé válhat.</w:t>
      </w:r>
    </w:p>
    <w:p w14:paraId="6A02F05F" w14:textId="77777777" w:rsidR="0052019F" w:rsidRDefault="0052019F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BCBE11" w14:textId="52FC9F70" w:rsidR="00F429BF" w:rsidRPr="00F429BF" w:rsidRDefault="0052019F" w:rsidP="00F42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Nem kifogásolható az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SKV-ban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olvasható azon megállapítás, amely bizonyos esetekben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TFCST-ben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felhasznált adatok hiányosságaira, tudományos megalapozatlanságára, szubjektivitására hívja fel a figyelmet.</w:t>
      </w:r>
      <w:r w:rsidR="00F429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29BF" w:rsidRPr="00F429BF">
        <w:rPr>
          <w:rFonts w:ascii="Times New Roman" w:hAnsi="Times New Roman"/>
          <w:color w:val="000000"/>
          <w:sz w:val="24"/>
          <w:szCs w:val="24"/>
        </w:rPr>
        <w:t xml:space="preserve">AZ SKV </w:t>
      </w:r>
      <w:r w:rsidR="00F429BF">
        <w:rPr>
          <w:rFonts w:ascii="Times New Roman" w:hAnsi="Times New Roman"/>
          <w:color w:val="000000"/>
          <w:sz w:val="24"/>
          <w:szCs w:val="24"/>
        </w:rPr>
        <w:t xml:space="preserve">erőteljesen </w:t>
      </w:r>
      <w:r w:rsidR="00F429BF" w:rsidRPr="00F429BF">
        <w:rPr>
          <w:rFonts w:ascii="Times New Roman" w:hAnsi="Times New Roman"/>
          <w:color w:val="000000"/>
          <w:sz w:val="24"/>
          <w:szCs w:val="24"/>
        </w:rPr>
        <w:t>törekszik arra, hogy minden környezeti, egészségügyi és más, a fenntarthatósággal kapcsolatba hozható hatást fels</w:t>
      </w:r>
      <w:r w:rsidR="00F429BF" w:rsidRPr="00F429BF">
        <w:rPr>
          <w:rFonts w:ascii="Times New Roman" w:hAnsi="Times New Roman"/>
          <w:color w:val="000000"/>
          <w:sz w:val="24"/>
          <w:szCs w:val="24"/>
        </w:rPr>
        <w:t>o</w:t>
      </w:r>
      <w:r w:rsidR="00F429BF" w:rsidRPr="00F429BF">
        <w:rPr>
          <w:rFonts w:ascii="Times New Roman" w:hAnsi="Times New Roman"/>
          <w:color w:val="000000"/>
          <w:sz w:val="24"/>
          <w:szCs w:val="24"/>
        </w:rPr>
        <w:t xml:space="preserve">roljon és a TFCST által adott </w:t>
      </w:r>
      <w:r w:rsidR="00F429BF">
        <w:rPr>
          <w:rFonts w:ascii="Times New Roman" w:hAnsi="Times New Roman"/>
          <w:color w:val="000000"/>
          <w:sz w:val="24"/>
          <w:szCs w:val="24"/>
        </w:rPr>
        <w:t xml:space="preserve">(relatíve csekélynek nevezhető) </w:t>
      </w:r>
      <w:r w:rsidR="00F429BF" w:rsidRPr="00F429BF">
        <w:rPr>
          <w:rFonts w:ascii="Times New Roman" w:hAnsi="Times New Roman"/>
          <w:color w:val="000000"/>
          <w:sz w:val="24"/>
          <w:szCs w:val="24"/>
        </w:rPr>
        <w:t>lehetőségeket</w:t>
      </w:r>
      <w:r w:rsidR="00F429BF">
        <w:rPr>
          <w:rFonts w:ascii="Times New Roman" w:hAnsi="Times New Roman"/>
          <w:color w:val="000000"/>
          <w:sz w:val="24"/>
          <w:szCs w:val="24"/>
        </w:rPr>
        <w:t xml:space="preserve"> a lehető legnagyobb mértékben </w:t>
      </w:r>
      <w:r w:rsidR="00F429BF" w:rsidRPr="00F429BF">
        <w:rPr>
          <w:rFonts w:ascii="Times New Roman" w:hAnsi="Times New Roman"/>
          <w:color w:val="000000"/>
          <w:sz w:val="24"/>
          <w:szCs w:val="24"/>
        </w:rPr>
        <w:t>kihasználva elemezzen és értékeljen.</w:t>
      </w:r>
    </w:p>
    <w:p w14:paraId="6AED2434" w14:textId="77777777" w:rsidR="0052019F" w:rsidRDefault="0052019F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618FBA" w14:textId="73F07CD4" w:rsidR="0052019F" w:rsidRPr="0052019F" w:rsidRDefault="0052019F" w:rsidP="005201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Az OKT korábban már több, hasonló tanulmányt véleményezett és ezek alapján is me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állapítja, hogy az alkalmazott módszertan messzemenően megfelel a nemzetközi előír</w:t>
      </w:r>
      <w:r>
        <w:rPr>
          <w:rFonts w:ascii="Times New Roman" w:hAnsi="Times New Roman"/>
          <w:color w:val="000000"/>
          <w:sz w:val="24"/>
          <w:szCs w:val="24"/>
        </w:rPr>
        <w:t>á</w:t>
      </w:r>
      <w:r>
        <w:rPr>
          <w:rFonts w:ascii="Times New Roman" w:hAnsi="Times New Roman"/>
          <w:color w:val="000000"/>
          <w:sz w:val="24"/>
          <w:szCs w:val="24"/>
        </w:rPr>
        <w:t>soknak és a hazai szabályoknak. Ugyanez mondható el az értékelési szempontrendsze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rel és módszerekkel kapcsolatban is. Az SKV készítői jogosan vetik fel, hogy </w:t>
      </w:r>
      <w:r w:rsidRPr="0052019F">
        <w:rPr>
          <w:rFonts w:ascii="Times New Roman" w:hAnsi="Times New Roman"/>
          <w:i/>
          <w:color w:val="000000"/>
          <w:sz w:val="24"/>
          <w:szCs w:val="24"/>
        </w:rPr>
        <w:t>„</w:t>
      </w:r>
      <w:r w:rsidRPr="0052019F">
        <w:rPr>
          <w:rFonts w:ascii="Times New Roman" w:hAnsi="Times New Roman"/>
          <w:bCs/>
          <w:i/>
          <w:sz w:val="24"/>
          <w:szCs w:val="23"/>
        </w:rPr>
        <w:t xml:space="preserve">számos </w:t>
      </w:r>
      <w:proofErr w:type="spellStart"/>
      <w:r w:rsidRPr="0052019F">
        <w:rPr>
          <w:rFonts w:ascii="Times New Roman" w:hAnsi="Times New Roman"/>
          <w:bCs/>
          <w:i/>
          <w:sz w:val="24"/>
          <w:szCs w:val="23"/>
        </w:rPr>
        <w:t>TFCsT</w:t>
      </w:r>
      <w:proofErr w:type="spellEnd"/>
      <w:r w:rsidRPr="0052019F">
        <w:rPr>
          <w:rFonts w:ascii="Times New Roman" w:hAnsi="Times New Roman"/>
          <w:bCs/>
          <w:i/>
          <w:sz w:val="24"/>
          <w:szCs w:val="23"/>
        </w:rPr>
        <w:t xml:space="preserve"> intézkedés túlzottan általános megfogalmazású, így ezek környezeti szempontú értékelése nem kivitelezhető</w:t>
      </w:r>
      <w:r w:rsidRPr="0052019F">
        <w:rPr>
          <w:rFonts w:ascii="Times New Roman" w:hAnsi="Times New Roman"/>
          <w:i/>
          <w:sz w:val="24"/>
          <w:szCs w:val="23"/>
        </w:rPr>
        <w:t>.”</w:t>
      </w:r>
      <w:r>
        <w:rPr>
          <w:rFonts w:ascii="Times New Roman" w:hAnsi="Times New Roman"/>
          <w:sz w:val="24"/>
          <w:szCs w:val="23"/>
        </w:rPr>
        <w:t xml:space="preserve"> </w:t>
      </w:r>
    </w:p>
    <w:p w14:paraId="0DCC4C6D" w14:textId="5030CD76" w:rsidR="0052019F" w:rsidRDefault="0052019F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1ED0BD" w14:textId="647D338F" w:rsidR="00FE5337" w:rsidRPr="00FE5337" w:rsidRDefault="00FE5337" w:rsidP="00FE5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5337">
        <w:rPr>
          <w:rFonts w:ascii="Times New Roman" w:hAnsi="Times New Roman"/>
          <w:color w:val="000000"/>
          <w:sz w:val="24"/>
          <w:szCs w:val="24"/>
        </w:rPr>
        <w:lastRenderedPageBreak/>
        <w:t xml:space="preserve">Az SKV is elemzi a </w:t>
      </w:r>
      <w:proofErr w:type="spellStart"/>
      <w:r w:rsidRPr="00FE5337">
        <w:rPr>
          <w:rFonts w:ascii="Times New Roman" w:hAnsi="Times New Roman"/>
          <w:color w:val="000000"/>
          <w:sz w:val="24"/>
          <w:szCs w:val="24"/>
        </w:rPr>
        <w:t>TFCST-nek</w:t>
      </w:r>
      <w:proofErr w:type="spellEnd"/>
      <w:r w:rsidRPr="00FE5337">
        <w:rPr>
          <w:rFonts w:ascii="Times New Roman" w:hAnsi="Times New Roman"/>
          <w:color w:val="000000"/>
          <w:sz w:val="24"/>
          <w:szCs w:val="24"/>
        </w:rPr>
        <w:t xml:space="preserve"> azt a javaslatát, hogy az energetikailag hasznosítható hulladékokat távhőt is szolgáltatni képes új létesítményekben égessék el. </w:t>
      </w:r>
      <w:r>
        <w:rPr>
          <w:rFonts w:ascii="Times New Roman" w:hAnsi="Times New Roman"/>
          <w:color w:val="000000"/>
          <w:sz w:val="24"/>
          <w:szCs w:val="24"/>
        </w:rPr>
        <w:t>Ezzel kapcs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latban – feladatából következően – elsősorban a környezetvédelmi problémákra mutat rá. </w:t>
      </w:r>
      <w:r w:rsidRPr="00FE5337">
        <w:rPr>
          <w:rFonts w:ascii="Times New Roman" w:hAnsi="Times New Roman"/>
          <w:color w:val="000000"/>
          <w:sz w:val="24"/>
          <w:szCs w:val="24"/>
        </w:rPr>
        <w:t>Nem adhat azonban választ arra a magától értetődő kérdésre, hogy mindeddig csak azért nem épültek piaci alapon sem Budapesten sem másutt az országban hulladékhas</w:t>
      </w:r>
      <w:r w:rsidRPr="00FE5337">
        <w:rPr>
          <w:rFonts w:ascii="Times New Roman" w:hAnsi="Times New Roman"/>
          <w:color w:val="000000"/>
          <w:sz w:val="24"/>
          <w:szCs w:val="24"/>
        </w:rPr>
        <w:t>z</w:t>
      </w:r>
      <w:r w:rsidRPr="00FE5337">
        <w:rPr>
          <w:rFonts w:ascii="Times New Roman" w:hAnsi="Times New Roman"/>
          <w:color w:val="000000"/>
          <w:sz w:val="24"/>
          <w:szCs w:val="24"/>
        </w:rPr>
        <w:t xml:space="preserve">nosító erőművek/fűtőművek, mert a környezetvédők és a hatóságok nem engedték, nem engedélyezték, vagy más oka is lehetett ennek? </w:t>
      </w:r>
      <w:r>
        <w:rPr>
          <w:rFonts w:ascii="Times New Roman" w:hAnsi="Times New Roman"/>
          <w:color w:val="000000"/>
          <w:sz w:val="24"/>
          <w:szCs w:val="24"/>
        </w:rPr>
        <w:t xml:space="preserve">Beléphet-e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távhőpiacra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az államon és </w:t>
      </w:r>
      <w:r w:rsidRPr="00FE5337">
        <w:rPr>
          <w:rFonts w:ascii="Times New Roman" w:hAnsi="Times New Roman"/>
          <w:color w:val="000000"/>
          <w:sz w:val="24"/>
          <w:szCs w:val="24"/>
        </w:rPr>
        <w:t>önkormányzato</w:t>
      </w:r>
      <w:r>
        <w:rPr>
          <w:rFonts w:ascii="Times New Roman" w:hAnsi="Times New Roman"/>
          <w:color w:val="000000"/>
          <w:sz w:val="24"/>
          <w:szCs w:val="24"/>
        </w:rPr>
        <w:t>ko</w:t>
      </w:r>
      <w:r w:rsidRPr="00FE5337">
        <w:rPr>
          <w:rFonts w:ascii="Times New Roman" w:hAnsi="Times New Roman"/>
          <w:color w:val="000000"/>
          <w:sz w:val="24"/>
          <w:szCs w:val="24"/>
        </w:rPr>
        <w:t>n kívül más szereplő is (ha akar)?</w:t>
      </w:r>
      <w:r>
        <w:rPr>
          <w:rFonts w:ascii="Times New Roman" w:hAnsi="Times New Roman"/>
          <w:color w:val="000000"/>
          <w:sz w:val="24"/>
          <w:szCs w:val="24"/>
        </w:rPr>
        <w:t xml:space="preserve"> Ez a kérdés nyilvánvalóan a távh</w:t>
      </w:r>
      <w:r>
        <w:rPr>
          <w:rFonts w:ascii="Times New Roman" w:hAnsi="Times New Roman"/>
          <w:color w:val="000000"/>
          <w:sz w:val="24"/>
          <w:szCs w:val="24"/>
        </w:rPr>
        <w:t>ő</w:t>
      </w:r>
      <w:r w:rsidR="00F429BF">
        <w:rPr>
          <w:rFonts w:ascii="Times New Roman" w:hAnsi="Times New Roman"/>
          <w:color w:val="000000"/>
          <w:sz w:val="24"/>
          <w:szCs w:val="24"/>
        </w:rPr>
        <w:t>szolgáltatás szabályrendszere megújításának</w:t>
      </w:r>
      <w:r>
        <w:rPr>
          <w:rFonts w:ascii="Times New Roman" w:hAnsi="Times New Roman"/>
          <w:color w:val="000000"/>
          <w:sz w:val="24"/>
          <w:szCs w:val="24"/>
        </w:rPr>
        <w:t xml:space="preserve"> témakörébe tartozik.</w:t>
      </w:r>
    </w:p>
    <w:p w14:paraId="7B46FBA2" w14:textId="4AA04662" w:rsidR="0052019F" w:rsidRDefault="0052019F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F306E9" w14:textId="62B87433" w:rsidR="0052019F" w:rsidRDefault="00FE5337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Az SKV – a fenntarthatósági értékelésében – megállapítja, hogy a TFCST nem foga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maz meg olyan célt, amely hátráltatná a fenntarthatóság felé történő átmenetet. Felhívja ugyanakkor a figyelmet a biomassza és a geotermikus energia </w:t>
      </w:r>
      <w:r w:rsidR="00AC4C1C">
        <w:rPr>
          <w:rFonts w:ascii="Times New Roman" w:hAnsi="Times New Roman"/>
          <w:color w:val="000000"/>
          <w:sz w:val="24"/>
          <w:szCs w:val="24"/>
        </w:rPr>
        <w:t>megújulási képességének feltételes voltára, amire a koncepcionális tervek kidolgozása és a konkrét projektek el</w:t>
      </w:r>
      <w:r w:rsidR="00AC4C1C">
        <w:rPr>
          <w:rFonts w:ascii="Times New Roman" w:hAnsi="Times New Roman"/>
          <w:color w:val="000000"/>
          <w:sz w:val="24"/>
          <w:szCs w:val="24"/>
        </w:rPr>
        <w:t>ő</w:t>
      </w:r>
      <w:r w:rsidR="00AC4C1C">
        <w:rPr>
          <w:rFonts w:ascii="Times New Roman" w:hAnsi="Times New Roman"/>
          <w:color w:val="000000"/>
          <w:sz w:val="24"/>
          <w:szCs w:val="24"/>
        </w:rPr>
        <w:t>készítése során is figyelemmel kell lenni. Joggal rója fel – amint korábban mi is tettük – az adatok, mutatók hiányát. A levegő minőségének változásával kapcsolatban ezt a hi</w:t>
      </w:r>
      <w:r w:rsidR="00AC4C1C">
        <w:rPr>
          <w:rFonts w:ascii="Times New Roman" w:hAnsi="Times New Roman"/>
          <w:color w:val="000000"/>
          <w:sz w:val="24"/>
          <w:szCs w:val="24"/>
        </w:rPr>
        <w:t>á</w:t>
      </w:r>
      <w:r w:rsidR="00AC4C1C">
        <w:rPr>
          <w:rFonts w:ascii="Times New Roman" w:hAnsi="Times New Roman"/>
          <w:color w:val="000000"/>
          <w:sz w:val="24"/>
          <w:szCs w:val="24"/>
        </w:rPr>
        <w:t>nyosságot pótolni is igyekszik, de – nem ismert okból – meglehetősen régi, 2009-es adatokra hivatkozik.</w:t>
      </w:r>
    </w:p>
    <w:p w14:paraId="0A5CF050" w14:textId="77777777" w:rsidR="0052019F" w:rsidRDefault="0052019F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62F0A0" w14:textId="7FD907AB" w:rsidR="00AC4C1C" w:rsidRDefault="00AC4C1C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Az SKV ugyancsak jogosan veti fel, hogy az egyes megújuló energiaforrások (beleértve az energetikailag hasznosítható hulladékokat) között a környezeti teljesítményt tekintve jelentős különbségek vannak, amiért értékelésük kapcsán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kutatás-fejlesztés-innováció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fontossága nem hanyagolható el, de esetenként változó potenciált jelent.</w:t>
      </w:r>
    </w:p>
    <w:p w14:paraId="4B2E7FE9" w14:textId="77777777" w:rsidR="006A2B8C" w:rsidRDefault="006A2B8C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EA670F" w14:textId="37F9B766" w:rsidR="008D5728" w:rsidRDefault="00AC4C1C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Az OKT lényegében egyetért az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SKV-ben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megfogalmazott </w:t>
      </w:r>
      <w:r w:rsidR="00F429BF">
        <w:rPr>
          <w:rFonts w:ascii="Times New Roman" w:hAnsi="Times New Roman"/>
          <w:color w:val="000000"/>
          <w:sz w:val="24"/>
          <w:szCs w:val="24"/>
        </w:rPr>
        <w:t xml:space="preserve">konkrét </w:t>
      </w:r>
      <w:r>
        <w:rPr>
          <w:rFonts w:ascii="Times New Roman" w:hAnsi="Times New Roman"/>
          <w:color w:val="000000"/>
          <w:sz w:val="24"/>
          <w:szCs w:val="24"/>
        </w:rPr>
        <w:t>javaslatokkal</w:t>
      </w:r>
      <w:r w:rsidR="00F429BF">
        <w:rPr>
          <w:rFonts w:ascii="Times New Roman" w:hAnsi="Times New Roman"/>
          <w:color w:val="000000"/>
          <w:sz w:val="24"/>
          <w:szCs w:val="24"/>
        </w:rPr>
        <w:t xml:space="preserve"> és megállapításokkal és felhívja az előterjesztő figyelmét, hogy ezeket a TFCST végleges</w:t>
      </w:r>
      <w:r w:rsidR="00F429BF">
        <w:rPr>
          <w:rFonts w:ascii="Times New Roman" w:hAnsi="Times New Roman"/>
          <w:color w:val="000000"/>
          <w:sz w:val="24"/>
          <w:szCs w:val="24"/>
        </w:rPr>
        <w:t>í</w:t>
      </w:r>
      <w:r w:rsidR="00F429BF">
        <w:rPr>
          <w:rFonts w:ascii="Times New Roman" w:hAnsi="Times New Roman"/>
          <w:color w:val="000000"/>
          <w:sz w:val="24"/>
          <w:szCs w:val="24"/>
        </w:rPr>
        <w:t>tése és a társadalmi egyeztetés eredményeinek, tapasztalatainak feldolgozása során mé</w:t>
      </w:r>
      <w:r w:rsidR="00F429BF">
        <w:rPr>
          <w:rFonts w:ascii="Times New Roman" w:hAnsi="Times New Roman"/>
          <w:color w:val="000000"/>
          <w:sz w:val="24"/>
          <w:szCs w:val="24"/>
        </w:rPr>
        <w:t>r</w:t>
      </w:r>
      <w:r w:rsidR="00F429BF">
        <w:rPr>
          <w:rFonts w:ascii="Times New Roman" w:hAnsi="Times New Roman"/>
          <w:color w:val="000000"/>
          <w:sz w:val="24"/>
          <w:szCs w:val="24"/>
        </w:rPr>
        <w:t xml:space="preserve">legelje és építse be a Kormány, ill. az országgyűlés </w:t>
      </w:r>
      <w:r w:rsidR="00131EE2">
        <w:rPr>
          <w:rFonts w:ascii="Times New Roman" w:hAnsi="Times New Roman"/>
          <w:color w:val="000000"/>
          <w:sz w:val="24"/>
          <w:szCs w:val="24"/>
        </w:rPr>
        <w:t>elé terjesztendő dokumentumokba, valamint vegye figyelembe a TFCST alapján kidolgozandó akciótervekben.</w:t>
      </w:r>
    </w:p>
    <w:p w14:paraId="44081EA9" w14:textId="77777777" w:rsidR="00AC4C1C" w:rsidRDefault="00AC4C1C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8D16D5" w14:textId="77777777" w:rsidR="00AC4C1C" w:rsidRPr="00877EFF" w:rsidRDefault="00AC4C1C" w:rsidP="00B609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D19ACF" w14:textId="773247CB" w:rsidR="00B67BE3" w:rsidRPr="00B6096D" w:rsidRDefault="00877EFF" w:rsidP="00B609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096D">
        <w:rPr>
          <w:rFonts w:ascii="Times New Roman" w:hAnsi="Times New Roman"/>
          <w:b/>
          <w:sz w:val="24"/>
          <w:szCs w:val="24"/>
        </w:rPr>
        <w:t xml:space="preserve">2016. </w:t>
      </w:r>
      <w:r w:rsidR="00F95A51">
        <w:rPr>
          <w:rFonts w:ascii="Times New Roman" w:hAnsi="Times New Roman"/>
          <w:b/>
          <w:sz w:val="24"/>
          <w:szCs w:val="24"/>
        </w:rPr>
        <w:t>április</w:t>
      </w:r>
      <w:r w:rsidR="00131EE2">
        <w:rPr>
          <w:rFonts w:ascii="Times New Roman" w:hAnsi="Times New Roman"/>
          <w:b/>
          <w:sz w:val="24"/>
          <w:szCs w:val="24"/>
        </w:rPr>
        <w:t xml:space="preserve"> 7.</w:t>
      </w:r>
    </w:p>
    <w:sectPr w:rsidR="00B67BE3" w:rsidRPr="00B6096D" w:rsidSect="00490281">
      <w:headerReference w:type="default" r:id="rId9"/>
      <w:footerReference w:type="even" r:id="rId10"/>
      <w:footerReference w:type="default" r:id="rId11"/>
      <w:type w:val="continuous"/>
      <w:pgSz w:w="11907" w:h="16840" w:code="9"/>
      <w:pgMar w:top="1701" w:right="1701" w:bottom="1701" w:left="170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88B31" w14:textId="77777777" w:rsidR="00C97BBD" w:rsidRDefault="00C97BBD">
      <w:r>
        <w:separator/>
      </w:r>
    </w:p>
  </w:endnote>
  <w:endnote w:type="continuationSeparator" w:id="0">
    <w:p w14:paraId="0A858F7E" w14:textId="77777777" w:rsidR="00C97BBD" w:rsidRDefault="00C9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A9F88" w14:textId="77777777" w:rsidR="000C2646" w:rsidRDefault="000C2646" w:rsidP="006660B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8C6DAF5" w14:textId="77777777" w:rsidR="000C2646" w:rsidRDefault="000C264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ADCD6" w14:textId="77777777" w:rsidR="00004118" w:rsidRPr="00004118" w:rsidRDefault="00004118" w:rsidP="00004118">
    <w:pPr>
      <w:pBdr>
        <w:top w:val="dashDotStroked" w:sz="24" w:space="2" w:color="auto"/>
      </w:pBdr>
      <w:tabs>
        <w:tab w:val="center" w:pos="4536"/>
        <w:tab w:val="right" w:pos="9072"/>
      </w:tabs>
      <w:spacing w:after="0" w:line="240" w:lineRule="auto"/>
      <w:rPr>
        <w:rFonts w:ascii="Clarendon Condensed" w:hAnsi="Clarendon Condensed"/>
        <w:spacing w:val="40"/>
        <w:sz w:val="20"/>
        <w:szCs w:val="20"/>
      </w:rPr>
    </w:pPr>
  </w:p>
  <w:p w14:paraId="0936DB7B" w14:textId="77777777" w:rsidR="00004118" w:rsidRPr="00004118" w:rsidRDefault="00004118" w:rsidP="00004118">
    <w:pPr>
      <w:pBdr>
        <w:top w:val="dashDotStroked" w:sz="24" w:space="2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>OKT Titkárság: 1055 Budapest, Kossuth tér 11.</w:t>
    </w:r>
  </w:p>
  <w:p w14:paraId="188EBA14" w14:textId="77777777" w:rsidR="00004118" w:rsidRPr="00004118" w:rsidRDefault="00004118" w:rsidP="00004118">
    <w:pPr>
      <w:pBdr>
        <w:top w:val="dashDotStroked" w:sz="24" w:space="2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>Postacím: 1860 Bp.</w:t>
    </w:r>
  </w:p>
  <w:p w14:paraId="3685542D" w14:textId="77777777" w:rsidR="00004118" w:rsidRPr="00004118" w:rsidRDefault="00004118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>Telefon: 1- 79 51063, 1- 79 53699. Fax: 1- 79 50429.</w:t>
    </w:r>
  </w:p>
  <w:p w14:paraId="33FB240E" w14:textId="77777777" w:rsidR="00004118" w:rsidRPr="00004118" w:rsidRDefault="00004118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pacing w:val="40"/>
        <w:sz w:val="20"/>
        <w:szCs w:val="20"/>
      </w:rPr>
    </w:pPr>
    <w:r w:rsidRPr="00004118">
      <w:rPr>
        <w:rFonts w:ascii="Clarendon Condensed" w:hAnsi="Clarendon Condensed"/>
        <w:spacing w:val="40"/>
        <w:sz w:val="20"/>
        <w:szCs w:val="20"/>
      </w:rPr>
      <w:t xml:space="preserve">E-mail: </w:t>
    </w:r>
    <w:hyperlink r:id="rId1" w:history="1">
      <w:r w:rsidRPr="00004118">
        <w:rPr>
          <w:rFonts w:ascii="Clarendon Condensed" w:hAnsi="Clarendon Condensed"/>
          <w:color w:val="0000FF"/>
          <w:spacing w:val="40"/>
          <w:sz w:val="20"/>
          <w:szCs w:val="20"/>
          <w:u w:val="single"/>
        </w:rPr>
        <w:t>okttitk@fm.gov.hu</w:t>
      </w:r>
    </w:hyperlink>
  </w:p>
  <w:p w14:paraId="44A30188" w14:textId="77777777" w:rsidR="000C2646" w:rsidRPr="00004118" w:rsidRDefault="00004118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color w:val="000000"/>
        <w:spacing w:val="40"/>
        <w:sz w:val="20"/>
        <w:szCs w:val="20"/>
      </w:rPr>
    </w:pPr>
    <w:proofErr w:type="gramStart"/>
    <w:r w:rsidRPr="00004118">
      <w:rPr>
        <w:rFonts w:ascii="Clarendon Condensed" w:hAnsi="Clarendon Condensed"/>
        <w:spacing w:val="40"/>
        <w:sz w:val="20"/>
        <w:szCs w:val="20"/>
      </w:rPr>
      <w:t>www.oktt.hu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CA495" w14:textId="77777777" w:rsidR="00C97BBD" w:rsidRDefault="00C97BBD">
      <w:r>
        <w:separator/>
      </w:r>
    </w:p>
  </w:footnote>
  <w:footnote w:type="continuationSeparator" w:id="0">
    <w:p w14:paraId="0DE4EC48" w14:textId="77777777" w:rsidR="00C97BBD" w:rsidRDefault="00C97BBD">
      <w:r>
        <w:continuationSeparator/>
      </w:r>
    </w:p>
  </w:footnote>
  <w:footnote w:id="1">
    <w:p w14:paraId="7019BE9E" w14:textId="77777777" w:rsidR="0062287C" w:rsidRPr="002620C8" w:rsidRDefault="0062287C">
      <w:pPr>
        <w:pStyle w:val="Lbjegyzetszveg"/>
        <w:rPr>
          <w:rFonts w:ascii="Times New Roman" w:hAnsi="Times New Roman"/>
          <w:sz w:val="18"/>
        </w:rPr>
      </w:pPr>
      <w:r w:rsidRPr="002620C8">
        <w:rPr>
          <w:rStyle w:val="Lbjegyzet-hivatkozs"/>
          <w:rFonts w:ascii="Times New Roman" w:hAnsi="Times New Roman"/>
          <w:sz w:val="18"/>
        </w:rPr>
        <w:footnoteRef/>
      </w:r>
      <w:r w:rsidRPr="002620C8">
        <w:rPr>
          <w:rFonts w:ascii="Times New Roman" w:hAnsi="Times New Roman"/>
          <w:sz w:val="18"/>
        </w:rPr>
        <w:t xml:space="preserve"> Tudomásunk szerint „Magyar Energetikusok Társasága” nevű egyesület nem működik.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AE34F" w14:textId="77777777" w:rsidR="00004118" w:rsidRPr="00004118" w:rsidRDefault="00004118" w:rsidP="00004118">
    <w:pPr>
      <w:pBdr>
        <w:bottom w:val="dashDotStroked" w:sz="24" w:space="1" w:color="auto"/>
      </w:pBdr>
      <w:tabs>
        <w:tab w:val="center" w:pos="4536"/>
        <w:tab w:val="right" w:pos="9072"/>
      </w:tabs>
      <w:spacing w:after="0" w:line="240" w:lineRule="auto"/>
      <w:rPr>
        <w:rFonts w:ascii="Clarendon Condensed" w:hAnsi="Clarendon Condensed"/>
        <w:b/>
        <w:sz w:val="16"/>
        <w:szCs w:val="20"/>
      </w:rPr>
    </w:pPr>
    <w:r w:rsidRPr="00004118">
      <w:rPr>
        <w:rFonts w:ascii="Times New Roman" w:hAnsi="Times New Roman"/>
        <w:sz w:val="24"/>
        <w:szCs w:val="20"/>
      </w:rPr>
      <w:object w:dxaOrig="8669" w:dyaOrig="2925" w14:anchorId="6EA5F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521889060" r:id="rId2"/>
      </w:object>
    </w:r>
  </w:p>
  <w:p w14:paraId="135F1376" w14:textId="77777777" w:rsidR="00004118" w:rsidRPr="00004118" w:rsidRDefault="00004118" w:rsidP="00004118">
    <w:pPr>
      <w:tabs>
        <w:tab w:val="center" w:pos="4536"/>
        <w:tab w:val="right" w:pos="9072"/>
      </w:tabs>
      <w:spacing w:after="0" w:line="240" w:lineRule="auto"/>
      <w:jc w:val="center"/>
      <w:rPr>
        <w:rFonts w:ascii="Clarendon Condensed" w:hAnsi="Clarendon Condensed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27A"/>
    <w:multiLevelType w:val="hybridMultilevel"/>
    <w:tmpl w:val="404AB1A2"/>
    <w:lvl w:ilvl="0" w:tplc="ED1E187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4616D3"/>
    <w:multiLevelType w:val="hybridMultilevel"/>
    <w:tmpl w:val="42A630D0"/>
    <w:lvl w:ilvl="0" w:tplc="5FF6FC0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20534"/>
    <w:multiLevelType w:val="hybridMultilevel"/>
    <w:tmpl w:val="7E20F196"/>
    <w:lvl w:ilvl="0" w:tplc="5FF6FC0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816F28"/>
    <w:multiLevelType w:val="hybridMultilevel"/>
    <w:tmpl w:val="670C9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76EA3"/>
    <w:multiLevelType w:val="hybridMultilevel"/>
    <w:tmpl w:val="5D589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05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7DE"/>
    <w:rsid w:val="00002E7A"/>
    <w:rsid w:val="00004118"/>
    <w:rsid w:val="00065F6B"/>
    <w:rsid w:val="00075399"/>
    <w:rsid w:val="00075EA1"/>
    <w:rsid w:val="0009216F"/>
    <w:rsid w:val="000944CA"/>
    <w:rsid w:val="000A3415"/>
    <w:rsid w:val="000C2646"/>
    <w:rsid w:val="000E01B1"/>
    <w:rsid w:val="000E6716"/>
    <w:rsid w:val="001005B0"/>
    <w:rsid w:val="00131EE2"/>
    <w:rsid w:val="00151DA2"/>
    <w:rsid w:val="00171E47"/>
    <w:rsid w:val="001F7D8A"/>
    <w:rsid w:val="00227E0F"/>
    <w:rsid w:val="00254F0B"/>
    <w:rsid w:val="002620C8"/>
    <w:rsid w:val="002657A6"/>
    <w:rsid w:val="002919C5"/>
    <w:rsid w:val="002A3890"/>
    <w:rsid w:val="002F0456"/>
    <w:rsid w:val="003337DE"/>
    <w:rsid w:val="00353DF2"/>
    <w:rsid w:val="00490281"/>
    <w:rsid w:val="004B641B"/>
    <w:rsid w:val="0051054B"/>
    <w:rsid w:val="0052019F"/>
    <w:rsid w:val="00520B30"/>
    <w:rsid w:val="005334BA"/>
    <w:rsid w:val="00537C2C"/>
    <w:rsid w:val="00542968"/>
    <w:rsid w:val="00543E74"/>
    <w:rsid w:val="00575A19"/>
    <w:rsid w:val="00582875"/>
    <w:rsid w:val="00585995"/>
    <w:rsid w:val="00593F20"/>
    <w:rsid w:val="006021A7"/>
    <w:rsid w:val="0061443C"/>
    <w:rsid w:val="0062287C"/>
    <w:rsid w:val="006345BA"/>
    <w:rsid w:val="006424A9"/>
    <w:rsid w:val="0065458C"/>
    <w:rsid w:val="006660B1"/>
    <w:rsid w:val="006A2B8C"/>
    <w:rsid w:val="006F21E3"/>
    <w:rsid w:val="00703AFC"/>
    <w:rsid w:val="00730DC3"/>
    <w:rsid w:val="00741D75"/>
    <w:rsid w:val="00773B17"/>
    <w:rsid w:val="007D0736"/>
    <w:rsid w:val="00807287"/>
    <w:rsid w:val="00845309"/>
    <w:rsid w:val="00871A1B"/>
    <w:rsid w:val="00877EFF"/>
    <w:rsid w:val="00893B7F"/>
    <w:rsid w:val="008B2236"/>
    <w:rsid w:val="008B7FFB"/>
    <w:rsid w:val="008D5728"/>
    <w:rsid w:val="008E00B8"/>
    <w:rsid w:val="008F21FB"/>
    <w:rsid w:val="00922738"/>
    <w:rsid w:val="00935DBB"/>
    <w:rsid w:val="009711DD"/>
    <w:rsid w:val="00A0151F"/>
    <w:rsid w:val="00A12F8F"/>
    <w:rsid w:val="00A344FD"/>
    <w:rsid w:val="00A45BC1"/>
    <w:rsid w:val="00A75EC2"/>
    <w:rsid w:val="00A8359A"/>
    <w:rsid w:val="00AC4C1C"/>
    <w:rsid w:val="00B6096D"/>
    <w:rsid w:val="00B67BE3"/>
    <w:rsid w:val="00BB44AB"/>
    <w:rsid w:val="00BE51F4"/>
    <w:rsid w:val="00BF5125"/>
    <w:rsid w:val="00C23760"/>
    <w:rsid w:val="00C43AC0"/>
    <w:rsid w:val="00C70B75"/>
    <w:rsid w:val="00C84168"/>
    <w:rsid w:val="00C97BBD"/>
    <w:rsid w:val="00CA7A16"/>
    <w:rsid w:val="00CB4F1F"/>
    <w:rsid w:val="00CF5D9F"/>
    <w:rsid w:val="00D43910"/>
    <w:rsid w:val="00DA6147"/>
    <w:rsid w:val="00DB0971"/>
    <w:rsid w:val="00DF4052"/>
    <w:rsid w:val="00E12E6F"/>
    <w:rsid w:val="00E145A6"/>
    <w:rsid w:val="00E43500"/>
    <w:rsid w:val="00E464C7"/>
    <w:rsid w:val="00EA75B1"/>
    <w:rsid w:val="00EB2C4B"/>
    <w:rsid w:val="00ED27AC"/>
    <w:rsid w:val="00ED6676"/>
    <w:rsid w:val="00F072B7"/>
    <w:rsid w:val="00F12BA3"/>
    <w:rsid w:val="00F42102"/>
    <w:rsid w:val="00F429BF"/>
    <w:rsid w:val="00F52EDC"/>
    <w:rsid w:val="00F920A2"/>
    <w:rsid w:val="00F95A51"/>
    <w:rsid w:val="00FB565E"/>
    <w:rsid w:val="00FC735C"/>
    <w:rsid w:val="00FC777A"/>
    <w:rsid w:val="00FE0711"/>
    <w:rsid w:val="00FE0BC8"/>
    <w:rsid w:val="00FE5337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7F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37D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8B7FFB"/>
    <w:pPr>
      <w:tabs>
        <w:tab w:val="center" w:pos="4536"/>
        <w:tab w:val="right" w:pos="9072"/>
      </w:tabs>
    </w:pPr>
    <w:rPr>
      <w:sz w:val="20"/>
    </w:rPr>
  </w:style>
  <w:style w:type="character" w:styleId="Oldalszm">
    <w:name w:val="page number"/>
    <w:basedOn w:val="Bekezdsalapbettpusa"/>
    <w:rsid w:val="00075399"/>
  </w:style>
  <w:style w:type="paragraph" w:styleId="lfej">
    <w:name w:val="header"/>
    <w:basedOn w:val="Norml"/>
    <w:link w:val="lfejChar"/>
    <w:rsid w:val="0000411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04118"/>
    <w:rPr>
      <w:rFonts w:ascii="Calibri" w:hAnsi="Calibri"/>
      <w:sz w:val="22"/>
      <w:szCs w:val="22"/>
    </w:rPr>
  </w:style>
  <w:style w:type="paragraph" w:styleId="Listaszerbekezds">
    <w:name w:val="List Paragraph"/>
    <w:basedOn w:val="Norml"/>
    <w:link w:val="ListaszerbekezdsChar"/>
    <w:uiPriority w:val="34"/>
    <w:qFormat/>
    <w:rsid w:val="00EA75B1"/>
    <w:pPr>
      <w:spacing w:after="0" w:line="240" w:lineRule="auto"/>
      <w:ind w:left="720"/>
    </w:pPr>
    <w:rPr>
      <w:rFonts w:eastAsia="Calibri"/>
      <w:lang w:eastAsia="en-US"/>
    </w:rPr>
  </w:style>
  <w:style w:type="character" w:customStyle="1" w:styleId="object">
    <w:name w:val="object"/>
    <w:basedOn w:val="Bekezdsalapbettpusa"/>
    <w:rsid w:val="00935DBB"/>
  </w:style>
  <w:style w:type="paragraph" w:styleId="Buborkszveg">
    <w:name w:val="Balloon Text"/>
    <w:basedOn w:val="Norml"/>
    <w:link w:val="BuborkszvegChar"/>
    <w:rsid w:val="0009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09216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877EF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877EFF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rsid w:val="00877EFF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6228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22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2287C"/>
  </w:style>
  <w:style w:type="character" w:customStyle="1" w:styleId="ListaszerbekezdsChar">
    <w:name w:val="Listaszerű bekezdés Char"/>
    <w:link w:val="Listaszerbekezds"/>
    <w:uiPriority w:val="34"/>
    <w:locked/>
    <w:rsid w:val="007D073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f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6588-2C4E-4FB8-9CD8-6744756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1483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Vélemény a</vt:lpstr>
    </vt:vector>
  </TitlesOfParts>
  <Company>KD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Vélemény a</dc:title>
  <dc:creator>Dr. Bándi Gyula</dc:creator>
  <cp:lastModifiedBy>LakatosL</cp:lastModifiedBy>
  <cp:revision>2</cp:revision>
  <cp:lastPrinted>2016-03-07T14:20:00Z</cp:lastPrinted>
  <dcterms:created xsi:type="dcterms:W3CDTF">2016-04-11T12:11:00Z</dcterms:created>
  <dcterms:modified xsi:type="dcterms:W3CDTF">2016-04-11T12:11:00Z</dcterms:modified>
</cp:coreProperties>
</file>