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5" w:rsidRPr="006F3B85" w:rsidRDefault="006F3B85" w:rsidP="006F3B85">
      <w:pPr>
        <w:jc w:val="center"/>
        <w:rPr>
          <w:b/>
          <w:bCs/>
          <w:color w:val="000000"/>
          <w:sz w:val="28"/>
          <w:szCs w:val="28"/>
        </w:rPr>
      </w:pPr>
      <w:r w:rsidRPr="006F3B85">
        <w:rPr>
          <w:b/>
          <w:bCs/>
          <w:color w:val="000000"/>
          <w:sz w:val="28"/>
          <w:szCs w:val="28"/>
        </w:rPr>
        <w:t>Az Országos Környezetvédelmi Tanács állásfoglalása „</w:t>
      </w:r>
      <w:proofErr w:type="gramStart"/>
      <w:r w:rsidRPr="006F3B85">
        <w:rPr>
          <w:b/>
          <w:bCs/>
          <w:color w:val="000000"/>
          <w:sz w:val="28"/>
          <w:szCs w:val="28"/>
        </w:rPr>
        <w:t>A</w:t>
      </w:r>
      <w:proofErr w:type="gramEnd"/>
      <w:r w:rsidRPr="006F3B85">
        <w:rPr>
          <w:b/>
          <w:bCs/>
          <w:color w:val="000000"/>
          <w:sz w:val="28"/>
          <w:szCs w:val="28"/>
        </w:rPr>
        <w:t xml:space="preserve"> biológiai sokféleség megőrzésének nemzeti stratégiája (2014-2020)” tervezetéről</w:t>
      </w:r>
    </w:p>
    <w:p w:rsidR="006F3B85" w:rsidRDefault="006F3B85" w:rsidP="006F3B85">
      <w:pPr>
        <w:tabs>
          <w:tab w:val="num" w:pos="720"/>
        </w:tabs>
        <w:jc w:val="both"/>
      </w:pPr>
    </w:p>
    <w:p w:rsidR="006F3B85" w:rsidRDefault="006F3B85" w:rsidP="006F3B85">
      <w:pPr>
        <w:tabs>
          <w:tab w:val="num" w:pos="720"/>
        </w:tabs>
        <w:jc w:val="both"/>
      </w:pPr>
    </w:p>
    <w:p w:rsidR="006F3B85" w:rsidRPr="004B3013" w:rsidRDefault="006F3B85" w:rsidP="006F3B85">
      <w:pPr>
        <w:tabs>
          <w:tab w:val="num" w:pos="720"/>
        </w:tabs>
        <w:spacing w:after="120"/>
        <w:jc w:val="both"/>
      </w:pPr>
      <w:r w:rsidRPr="004B3013">
        <w:t xml:space="preserve">Az OKT köszönettel megkapta </w:t>
      </w:r>
      <w:r w:rsidRPr="004B3013">
        <w:rPr>
          <w:bCs/>
        </w:rPr>
        <w:t>„</w:t>
      </w:r>
      <w:proofErr w:type="gramStart"/>
      <w:r w:rsidRPr="004B3013">
        <w:rPr>
          <w:bCs/>
        </w:rPr>
        <w:t>A</w:t>
      </w:r>
      <w:proofErr w:type="gramEnd"/>
      <w:r w:rsidRPr="004B3013">
        <w:rPr>
          <w:bCs/>
        </w:rPr>
        <w:t xml:space="preserve"> biológiai sokféleség megőrzésének nemzeti stratégiája (2014-2020)” tervezetét.</w:t>
      </w:r>
      <w:r w:rsidRPr="004B3013">
        <w:t xml:space="preserve"> A Tanács megállapítja, hogy a Stratégia tervezete számos, a korábbi vonatkozó stratégiához képest előremutató célkitűzést fogalmaz meg és intézkedést irányoz elő szinte minden, a </w:t>
      </w:r>
      <w:proofErr w:type="spellStart"/>
      <w:r w:rsidRPr="004B3013">
        <w:t>biodiverzitás</w:t>
      </w:r>
      <w:proofErr w:type="spellEnd"/>
      <w:r w:rsidRPr="004B3013">
        <w:t xml:space="preserve"> védelmével közvetlenül összefüggő területen. Megjegyezzük azonban, hogy a </w:t>
      </w:r>
      <w:proofErr w:type="spellStart"/>
      <w:r w:rsidRPr="004B3013">
        <w:t>biodiverzitás</w:t>
      </w:r>
      <w:proofErr w:type="spellEnd"/>
      <w:r w:rsidRPr="004B3013">
        <w:t xml:space="preserve"> csökkenésének közvetett, globális okaival nem foglalkozik az előterjesztés, emellett a megelőzés-központú szemléletet is javasoljuk tovább erősíteni</w:t>
      </w:r>
      <w:r>
        <w:t>.</w:t>
      </w:r>
    </w:p>
    <w:p w:rsidR="006F3B85" w:rsidRDefault="006F3B85" w:rsidP="006F3B85">
      <w:pPr>
        <w:tabs>
          <w:tab w:val="num" w:pos="720"/>
        </w:tabs>
        <w:spacing w:after="120"/>
        <w:jc w:val="both"/>
      </w:pPr>
      <w:r w:rsidRPr="004B3013">
        <w:t>A szélsőséges időjárási jelenségek számának növekedése és az előrejelzések (illetve a klímamodellek) bizonytalanságai</w:t>
      </w:r>
      <w:r>
        <w:t>nak</w:t>
      </w:r>
      <w:r w:rsidRPr="005E5E40">
        <w:t xml:space="preserve"> fényében a </w:t>
      </w:r>
      <w:r w:rsidRPr="004B3013">
        <w:t xml:space="preserve">Tanács felhívja a figyelmet a természeti rendszerek adaptációját, sebezhetőségük csökkentését és </w:t>
      </w:r>
      <w:proofErr w:type="spellStart"/>
      <w:r w:rsidRPr="004B3013">
        <w:t>rezilienciájuk</w:t>
      </w:r>
      <w:proofErr w:type="spellEnd"/>
      <w:r w:rsidRPr="004B3013">
        <w:t xml:space="preserve"> növelését segítő beavatkozások szorgalmazására a Stratégiában. Ezek megtervezésébe elengedhetetlen minden érintett </w:t>
      </w:r>
      <w:r>
        <w:t xml:space="preserve">szereplő </w:t>
      </w:r>
      <w:r w:rsidRPr="004B3013">
        <w:t>bevonása.</w:t>
      </w:r>
    </w:p>
    <w:p w:rsidR="006F3B85" w:rsidRPr="00E83C73" w:rsidRDefault="006F3B85" w:rsidP="006F3B85">
      <w:pPr>
        <w:spacing w:after="120"/>
        <w:jc w:val="both"/>
        <w:rPr>
          <w:b/>
        </w:rPr>
      </w:pPr>
      <w:r w:rsidRPr="00E83C73">
        <w:rPr>
          <w:b/>
        </w:rPr>
        <w:t>Konkrét észrevételek:</w:t>
      </w:r>
    </w:p>
    <w:p w:rsidR="006F3B85" w:rsidRPr="004B3013" w:rsidRDefault="006F3B85" w:rsidP="006F3B85">
      <w:pPr>
        <w:spacing w:after="120"/>
        <w:jc w:val="both"/>
      </w:pPr>
      <w:r w:rsidRPr="004B3013">
        <w:t xml:space="preserve">A Helyzetértékelés 2.1 fejezete szerint 2007 és 2013 között a hazai </w:t>
      </w:r>
      <w:proofErr w:type="spellStart"/>
      <w:r w:rsidRPr="004B3013">
        <w:t>Natura</w:t>
      </w:r>
      <w:proofErr w:type="spellEnd"/>
      <w:r w:rsidRPr="004B3013">
        <w:t xml:space="preserve"> 2000 élőhelyek több mint felének természetvédelmi helyzete javult. Véleményünk szerint ez a kijelentés magyarázatra szorul a többi megállapítás ismeretében.</w:t>
      </w:r>
    </w:p>
    <w:p w:rsidR="006F3B85" w:rsidRPr="004B3013" w:rsidRDefault="006F3B85" w:rsidP="006F3B85">
      <w:pPr>
        <w:spacing w:after="120"/>
        <w:jc w:val="both"/>
      </w:pPr>
      <w:r w:rsidRPr="004B3013">
        <w:t>Fontosnak tartjuk</w:t>
      </w:r>
      <w:r>
        <w:t>, hogy a H</w:t>
      </w:r>
      <w:r w:rsidRPr="004B3013">
        <w:t xml:space="preserve">elyzetértékelés kimondja: „az ökológiai, tájökológiai kapcsolatok megőrzésére törekvés jelenleg főként védett természeti területekre korlátozódik. (…) a közöttük lévő kapcsolatok fennmaradása, megőrzése, kialakítása és fejlesztése jelenleg nem biztosított kellőképpen”. Ennek orvoslására a Tanács üdvözli a Zöld Infrastruktúra koncepció alkalmazását a Stratégiában, mert </w:t>
      </w:r>
      <w:r>
        <w:t>egyfelől</w:t>
      </w:r>
      <w:r w:rsidRPr="004B3013">
        <w:t xml:space="preserve"> túlmutat a védelem alatt álló fajokon és területeken</w:t>
      </w:r>
      <w:r>
        <w:t>, másrészt komplex ökológiai rendszer megközelítésű, illetve az ökológiai kapcsolatok működőképességének fenntartására, fejlesztésére törekszik, amely önmagában is növeli az ökoszisztémák ellenálló képességét, segíti az alkalmazkodást</w:t>
      </w:r>
      <w:r w:rsidRPr="004B3013">
        <w:t>.</w:t>
      </w:r>
    </w:p>
    <w:p w:rsidR="006F3B85" w:rsidRPr="004B3013" w:rsidRDefault="006F3B85" w:rsidP="006F3B85">
      <w:pPr>
        <w:spacing w:after="120"/>
        <w:jc w:val="both"/>
      </w:pPr>
      <w:r w:rsidRPr="004B3013">
        <w:t xml:space="preserve">A Helyzetértékelés AKG célprogramok hatását értékelő táblázatait szükségesnek tartjuk kiegészíteni a támogatások által érintett területek </w:t>
      </w:r>
      <w:proofErr w:type="spellStart"/>
      <w:r w:rsidRPr="004B3013">
        <w:t>biodiverzitásának</w:t>
      </w:r>
      <w:proofErr w:type="spellEnd"/>
      <w:r w:rsidRPr="004B3013">
        <w:t xml:space="preserve"> növekedését mérő mutatókkal. </w:t>
      </w:r>
    </w:p>
    <w:p w:rsidR="006F3B85" w:rsidRDefault="006F3B85" w:rsidP="006F3B85">
      <w:pPr>
        <w:spacing w:after="120"/>
        <w:jc w:val="both"/>
      </w:pPr>
      <w:r>
        <w:t>Az 1. célkitűzésnél szükségesnek látjuk az infrastrukturális beruházások negatív hatásainak mérséklését szolgáló eszközök és szempontok konkrétabb megfogalmazását.</w:t>
      </w:r>
    </w:p>
    <w:p w:rsidR="006F3B85" w:rsidRPr="004B3013" w:rsidRDefault="006F3B85" w:rsidP="006F3B85">
      <w:pPr>
        <w:spacing w:after="120"/>
        <w:jc w:val="both"/>
      </w:pPr>
      <w:r w:rsidRPr="004B3013">
        <w:t xml:space="preserve">Szükségesnek tartjuk az özönfajok tárgyalásánál használt </w:t>
      </w:r>
      <w:proofErr w:type="spellStart"/>
      <w:r w:rsidRPr="004B3013">
        <w:t>neofiton</w:t>
      </w:r>
      <w:proofErr w:type="spellEnd"/>
      <w:r w:rsidRPr="004B3013">
        <w:t xml:space="preserve"> (a szöveg szerint az „utolsó eljegesedés után bekerült”, holott az ökológiában alkalmazva a 15. század után bekerült fajok) fogalom, illetve a 2. célkitűzés egyik intézkedésének („fokozottan védett fajok legalább öt élőhelye védelmének biztosítása” – az élőhely nem azonos a lelőhellyel, előfordulási hellyel, e megállapítás nyilvánvalóan ez utóbbiakra vonatkozik) pontosítását</w:t>
      </w:r>
      <w:r>
        <w:t>.</w:t>
      </w:r>
    </w:p>
    <w:p w:rsidR="006F3B85" w:rsidRPr="004B3013" w:rsidRDefault="006F3B85" w:rsidP="006F3B85">
      <w:pPr>
        <w:spacing w:after="120"/>
        <w:jc w:val="both"/>
      </w:pPr>
      <w:r w:rsidRPr="004B3013">
        <w:lastRenderedPageBreak/>
        <w:t xml:space="preserve">A Tanács hiányolja mind a Helyzetelemzésből, mind a Stratégia részből az energianövények termesztése </w:t>
      </w:r>
      <w:proofErr w:type="spellStart"/>
      <w:r w:rsidRPr="004B3013">
        <w:t>biodiverzitásra</w:t>
      </w:r>
      <w:proofErr w:type="spellEnd"/>
      <w:r w:rsidRPr="004B3013">
        <w:t xml:space="preserve"> gyakorolt hatásainak, és az ilyen irányú (más szakpolitikák felől érezhető) nyomás értékelését. A SWOT analízisben megjelenik ugyan „a biomassza energetikai célú felhasználásának nem fenntartható módon történő növekedése”, mint </w:t>
      </w:r>
      <w:r>
        <w:t>v</w:t>
      </w:r>
      <w:r w:rsidRPr="004B3013">
        <w:t>eszély, ugyanakkor már ennek jelenlegi szintje is veszélyt jelent hazánk élőhelyeinek és élővilágának egyes elemeire.</w:t>
      </w:r>
    </w:p>
    <w:p w:rsidR="006F3B85" w:rsidRPr="004B3013" w:rsidRDefault="006F3B85" w:rsidP="006F3B85">
      <w:pPr>
        <w:spacing w:after="120"/>
        <w:jc w:val="both"/>
      </w:pPr>
      <w:r w:rsidRPr="004B3013">
        <w:t>A 2. célkitűzés esetében javasoljuk az indikátorok bővítését</w:t>
      </w:r>
      <w:r>
        <w:t>;</w:t>
      </w:r>
      <w:r w:rsidRPr="004B3013">
        <w:t xml:space="preserve"> a megadott négy indikátorból kettő indokolatlanul emel ki egy-egy részterületet. </w:t>
      </w:r>
      <w:r>
        <w:t xml:space="preserve">A célkitűzés alá tartozó intézkedések részletessége igen változó és más célkitűzésekkel való összefonódása miatt nehezen követhető, így például nem tartjuk indokoltnak, hogy a fényszennyezés kérdése itt szerepeljen, míg az áramütés problémája a 6. célkitűzésnél; hasonlóan átgondolásra javasoljuk az extenzív </w:t>
      </w:r>
      <w:proofErr w:type="spellStart"/>
      <w:r>
        <w:t>halastavi</w:t>
      </w:r>
      <w:proofErr w:type="spellEnd"/>
      <w:r>
        <w:t xml:space="preserve"> intézkedések itteni, illetve a vonatkozó fajvédelmi intézkedések 14. célkitűzésnél történő megjelentetésének kérdését.</w:t>
      </w:r>
    </w:p>
    <w:p w:rsidR="006F3B85" w:rsidRPr="004B3013" w:rsidRDefault="006F3B85" w:rsidP="006F3B85">
      <w:pPr>
        <w:spacing w:after="120"/>
        <w:jc w:val="both"/>
      </w:pPr>
      <w:r w:rsidRPr="004B3013">
        <w:t>A 3. célkitűzésben a tudásbázis fejlesztés</w:t>
      </w:r>
      <w:r>
        <w:t>e kapcsán</w:t>
      </w:r>
      <w:r w:rsidRPr="004B3013">
        <w:t xml:space="preserve"> alapvetően a fajok és élőhelyek elterjedésének és veszélyeztető tényezőinek monitorozására fókuszál a tervezet, ugyanakkor hiányzik a megőrzés módjait, a kezeléseket, jó gyakorlatokat bemutató összeállítás készítésének szorgalmazása. </w:t>
      </w:r>
    </w:p>
    <w:p w:rsidR="006F3B85" w:rsidRPr="004B3013" w:rsidRDefault="006F3B85" w:rsidP="006F3B85">
      <w:pPr>
        <w:spacing w:after="120"/>
        <w:jc w:val="both"/>
      </w:pPr>
      <w:r w:rsidRPr="004B3013">
        <w:t xml:space="preserve">Javasoljuk, hogy a 4.1 célkitűzésben szereplő bemutatóhely-fejlesztések az említettek mellett fókuszáljanak a látogatók egyéni szintjén tehető lépésekre is a </w:t>
      </w:r>
      <w:proofErr w:type="spellStart"/>
      <w:r w:rsidRPr="004B3013">
        <w:t>biodiverzitás</w:t>
      </w:r>
      <w:proofErr w:type="spellEnd"/>
      <w:r w:rsidRPr="004B3013">
        <w:t xml:space="preserve"> megőrzése érdekében, vagyis ösztönözzenek cselekvésre. </w:t>
      </w:r>
      <w:r>
        <w:t>A célkitűzést szükséges kiegészíteni a biológiai sokféleség kérdéskörének tantervbe építésével és közoktatásban való megjelenítésével.</w:t>
      </w:r>
    </w:p>
    <w:p w:rsidR="006F3B85" w:rsidRPr="004B3013" w:rsidRDefault="006F3B85" w:rsidP="006F3B85">
      <w:pPr>
        <w:spacing w:after="120"/>
        <w:jc w:val="both"/>
      </w:pPr>
      <w:r w:rsidRPr="004B3013">
        <w:t>A 7. célkitűzés indikátorainak bővítését javasoljuk: az ökoszisztéma szolgáltatások fejlesztését segítő források mellett azok tényleges javulását is mérni szükséges, pl. Magyarország Természeti Tőke Indexének segítségével.</w:t>
      </w:r>
    </w:p>
    <w:p w:rsidR="006F3B85" w:rsidRPr="004B3013" w:rsidRDefault="006F3B85" w:rsidP="006F3B85">
      <w:pPr>
        <w:spacing w:after="120"/>
        <w:jc w:val="both"/>
      </w:pPr>
      <w:r w:rsidRPr="004B3013">
        <w:t xml:space="preserve">A 8. célkitűzés intézkedéseinek motivációs rendszeréhez javasoljuk egyfajta </w:t>
      </w:r>
      <w:proofErr w:type="spellStart"/>
      <w:r w:rsidRPr="004B3013">
        <w:t>biodiverzitás-vesztési</w:t>
      </w:r>
      <w:proofErr w:type="spellEnd"/>
      <w:r w:rsidRPr="004B3013">
        <w:t xml:space="preserve"> járulék bevezetését a földvédelmi járulék mintájára, a biológiai aktivitás érték vagy a zöldfelület-index csökkenése alapján.</w:t>
      </w:r>
    </w:p>
    <w:p w:rsidR="006F3B85" w:rsidRPr="004B3013" w:rsidRDefault="006F3B85" w:rsidP="006F3B85">
      <w:pPr>
        <w:spacing w:after="120"/>
        <w:jc w:val="both"/>
      </w:pPr>
      <w:r w:rsidRPr="004B3013">
        <w:t>A Tanács támogatja a 9. intézkedésben szereplő őshonos háziállatfajták helyzetbe hozását, azonban szükségesnek tartjuk annak vizsgálatát, hogy ezek az extenzív körülmények között tartott állatfajták hogyan reagálnak az éghajlatváltozás hatásaira.</w:t>
      </w:r>
    </w:p>
    <w:p w:rsidR="006F3B85" w:rsidRPr="004B3013" w:rsidRDefault="006F3B85" w:rsidP="006F3B85">
      <w:pPr>
        <w:spacing w:after="120"/>
        <w:jc w:val="both"/>
      </w:pPr>
      <w:r w:rsidRPr="004B3013">
        <w:t xml:space="preserve">Hasonlóképpen támogatjuk a 10. célkitűzésben szereplő, a mezőgazdasági területek </w:t>
      </w:r>
      <w:proofErr w:type="spellStart"/>
      <w:r w:rsidRPr="004B3013">
        <w:t>biodiverzitását</w:t>
      </w:r>
      <w:proofErr w:type="spellEnd"/>
      <w:r w:rsidRPr="004B3013">
        <w:t xml:space="preserve"> hátrányosan befolyásoló támogatáspolitikai eszközök felülvizsgálatát szorgalmazó intézkedést.</w:t>
      </w:r>
      <w:r>
        <w:t xml:space="preserve"> Javasoljuk ezeket kiegészíteni szemléletformáló, oktatási és képzési elemekkel, amelyek a támogatások megfelelő felhasználását és hosszú távú hasznosulását garantálhatják.</w:t>
      </w:r>
    </w:p>
    <w:p w:rsidR="006F3B85" w:rsidRDefault="006F3B85" w:rsidP="006F3B85">
      <w:pPr>
        <w:spacing w:after="120"/>
        <w:jc w:val="both"/>
        <w:rPr>
          <w:iCs/>
        </w:rPr>
      </w:pPr>
      <w:r w:rsidRPr="004B3013">
        <w:t xml:space="preserve">A Tanács a 12.1 célkitűzés (körzeti erdőtervezéskor </w:t>
      </w:r>
      <w:proofErr w:type="spellStart"/>
      <w:r w:rsidRPr="004B3013">
        <w:t>Natura</w:t>
      </w:r>
      <w:proofErr w:type="spellEnd"/>
      <w:r w:rsidRPr="004B3013">
        <w:t xml:space="preserve"> hatásbecslés érvényesítése) támogatása mellett felhívja a figyelmet az Európai Unió párhuzamos </w:t>
      </w:r>
      <w:proofErr w:type="spellStart"/>
      <w:r w:rsidRPr="004B3013">
        <w:t>Biodiverzitás</w:t>
      </w:r>
      <w:proofErr w:type="spellEnd"/>
      <w:r w:rsidRPr="004B3013">
        <w:t xml:space="preserve"> Stratégiájában szereplő 3B cél területileg kiterjesztőbb megfogalmazására („</w:t>
      </w:r>
      <w:r w:rsidRPr="004B3013">
        <w:rPr>
          <w:iCs/>
        </w:rPr>
        <w:t xml:space="preserve">2020-ig el kell érni, hogy a fenntartható erdőgazdálkodás elvével összhangban álló erdőgazdálkodási tervek (…) legyenek hatályban valamennyi köztulajdonban lévő vagy egy bizonyos (…) méretet </w:t>
      </w:r>
      <w:r w:rsidRPr="004B3013">
        <w:rPr>
          <w:iCs/>
        </w:rPr>
        <w:lastRenderedPageBreak/>
        <w:t>meghaladó, az Unió vidékfejlesztési politikája keretében finanszírozott erdőgazdaságra vonatkozóan”).</w:t>
      </w:r>
      <w:r>
        <w:rPr>
          <w:iCs/>
        </w:rPr>
        <w:t xml:space="preserve"> Fontosnak tartjuk, hogy a célkitűzések között jelenjen meg az „őserdők”, azaz teljesen háborítatlan erdőterületek növelésének ügye is.</w:t>
      </w:r>
    </w:p>
    <w:p w:rsidR="006F3B85" w:rsidRPr="004B3013" w:rsidRDefault="006F3B85" w:rsidP="006F3B85">
      <w:pPr>
        <w:spacing w:after="120"/>
        <w:jc w:val="both"/>
      </w:pPr>
      <w:r>
        <w:rPr>
          <w:iCs/>
        </w:rPr>
        <w:t>Üdvözöljük, hogy az inváziós fajok problémájával külön célkitűzés foglalkozik és javasoljuk, hogy ez egészüljön ki az inváziós fajok visszaszorításának módszertani fejlesztésével.</w:t>
      </w:r>
    </w:p>
    <w:p w:rsidR="006F3B85" w:rsidRPr="004B3013" w:rsidRDefault="006F3B85" w:rsidP="006F3B85">
      <w:pPr>
        <w:spacing w:after="120"/>
        <w:jc w:val="both"/>
      </w:pPr>
      <w:r w:rsidRPr="004B3013">
        <w:t xml:space="preserve">Hazánk nemzetközi szerepvállalásának intézkedései között javasoljuk a problémakör mélyebb okainak feltárását, és a megelőzés-központú szemlélet érvényesüléseként annak átgondolását, hogy milyen árukat vásárol hazánk a 3. világbeli országoktól, amelyek az ottani élővilág csökkenését okozzák, és ezek hazai fogyasztásának csökkentését szolgáló programokon keresztül is érvényesítse a fejlődő országok </w:t>
      </w:r>
      <w:proofErr w:type="spellStart"/>
      <w:r w:rsidRPr="004B3013">
        <w:t>biodiverzitásának</w:t>
      </w:r>
      <w:proofErr w:type="spellEnd"/>
      <w:r w:rsidRPr="004B3013">
        <w:t xml:space="preserve"> védelmére tett vállalását.</w:t>
      </w:r>
      <w:r>
        <w:t xml:space="preserve"> Örömmel látjuk, hogy szerepel a nemzetközi témakörben a NEFE források természetvédelmi célú hasznosítása is. Javasoljuk, hogy ez egészüljön ki más olyan pénzügyi alapok természetvédelmi célú hasznosulásának kérdésével, mint a határon átnyúló operatív programok.</w:t>
      </w:r>
    </w:p>
    <w:p w:rsidR="006F3B85" w:rsidRPr="004B3013" w:rsidRDefault="006F3B85" w:rsidP="006F3B85">
      <w:pPr>
        <w:spacing w:after="120"/>
        <w:jc w:val="both"/>
      </w:pPr>
      <w:r w:rsidRPr="004B3013">
        <w:t xml:space="preserve">A Tanács messzemenően támogatja a jelen Stratégia intézkedéseinek beépítését a többi szakpolitikába, stratégiába, programba, illetve azok megvalósításába az egységes, integrált </w:t>
      </w:r>
      <w:proofErr w:type="spellStart"/>
      <w:r w:rsidRPr="004B3013">
        <w:t>biodiverzitás-megőrzési</w:t>
      </w:r>
      <w:proofErr w:type="spellEnd"/>
      <w:r w:rsidRPr="004B3013">
        <w:t xml:space="preserve"> politika érdekében, emellett szorgalmazza, hogy hazánk biológiai sokféleségének megőrzése és védelme közüggyé váljon. </w:t>
      </w:r>
    </w:p>
    <w:p w:rsidR="006F3B85" w:rsidRDefault="006F3B85" w:rsidP="006F3B85">
      <w:pPr>
        <w:tabs>
          <w:tab w:val="num" w:pos="720"/>
        </w:tabs>
        <w:spacing w:after="120"/>
        <w:jc w:val="both"/>
      </w:pPr>
      <w:r>
        <w:t>A Tanács a Stratégia tartalmának pontosítása mellett kiemelten fontosnak tartja, hogy annak megvalósításához és más szakpolitikákba történő beépítéséhez megfelelő eszközök álljanak rendelkezésre. Erre kellő garanciát a Stratégiában és az azt elfogadó Országgyűlési határozatban nem lát, ezért kéri az előterjesztőket, hogy igyekezzenek megfelelő elemeket beépíteni az anyagba. Szükségesnek látjuk, hogy legalább felsorolás formájában megjelenjenek azok a szakpolitikák, stratégiák, programok, amelyek készítése, illetve felülvizsgálata során a jelen Stratégiában megfogalmazott szempontokat kötelező figyelembe venni.</w:t>
      </w:r>
    </w:p>
    <w:p w:rsidR="006F3B85" w:rsidRDefault="006F3B85" w:rsidP="006F3B85">
      <w:pPr>
        <w:tabs>
          <w:tab w:val="num" w:pos="720"/>
        </w:tabs>
        <w:spacing w:after="120"/>
        <w:jc w:val="both"/>
      </w:pPr>
      <w:r>
        <w:t>Üdvözöljük, hogy a Stratégiában megjelennek külön fejezetként a végrehajtáshoz szükséges pénzügyi és intézményi erőforrások. Azonban ezek a fejezetek túlságosan szűkszavúak és nem tartalmazzák egyértelműen, hogy mely területeken kell mindenképpen fejleszteni akár finanszírozási, akár intézményi téren ahhoz, hogy remény legyen a megfogalmazott célok elérésére.</w:t>
      </w:r>
    </w:p>
    <w:p w:rsidR="006F3B85" w:rsidRPr="004B3013" w:rsidRDefault="006F3B85" w:rsidP="006F3B85">
      <w:pPr>
        <w:tabs>
          <w:tab w:val="num" w:pos="720"/>
        </w:tabs>
        <w:spacing w:after="120"/>
        <w:jc w:val="both"/>
      </w:pPr>
      <w:r>
        <w:t xml:space="preserve">Aggodalmunkat fejezzük ki, hogy ha a fent említett garanciák nem kerülnek beépítésre, akkor a Stratégia végrehajtására és a szempontok más szakpolitikákba történő beépülésére nem </w:t>
      </w:r>
      <w:proofErr w:type="gramStart"/>
      <w:r>
        <w:t>fog sor</w:t>
      </w:r>
      <w:proofErr w:type="gramEnd"/>
      <w:r>
        <w:t xml:space="preserve"> kerülni. Ennek okán is kiemelten fontosnak tartjuk, hogy a Stratégia és az abban megtervezett indikátorok nyomon követése és ezen információk közzététele folyamatosan, a társadalom számára elérhetően történjen a 2014-2020-as időszakban.</w:t>
      </w:r>
    </w:p>
    <w:p w:rsidR="006F3B85" w:rsidRDefault="006F3B85" w:rsidP="006F3B85">
      <w:pPr>
        <w:spacing w:after="120"/>
        <w:jc w:val="both"/>
      </w:pPr>
    </w:p>
    <w:p w:rsidR="00FB4B80" w:rsidRPr="00F678FB" w:rsidRDefault="006F3B85" w:rsidP="00AB7DD6">
      <w:pPr>
        <w:jc w:val="both"/>
        <w:rPr>
          <w:color w:val="000000"/>
        </w:rPr>
      </w:pPr>
      <w:r>
        <w:rPr>
          <w:color w:val="000000"/>
        </w:rPr>
        <w:t>2013. november 13</w:t>
      </w:r>
      <w:r w:rsidR="00AB7DD6" w:rsidRPr="00F678FB">
        <w:rPr>
          <w:color w:val="000000"/>
        </w:rPr>
        <w:t>.</w:t>
      </w:r>
    </w:p>
    <w:sectPr w:rsidR="00FB4B80" w:rsidRPr="00F678FB" w:rsidSect="00297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86" w:rsidRDefault="00D60B86">
      <w:r>
        <w:separator/>
      </w:r>
    </w:p>
  </w:endnote>
  <w:endnote w:type="continuationSeparator" w:id="0">
    <w:p w:rsidR="00D60B86" w:rsidRDefault="00D6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</w:p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OKT Titkárság: 1055 Budapest, Kossuth tér 11.</w:t>
    </w:r>
  </w:p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Postacím: 1860 Bp.</w:t>
    </w:r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Telefon: 1- 79 51063, 1- 79 53699. Fax: 1- 79 50429.</w:t>
    </w:r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 w:cs="Clarendon Condensed"/>
          <w:spacing w:val="40"/>
          <w:sz w:val="20"/>
          <w:szCs w:val="20"/>
        </w:rPr>
        <w:t>okttitk@vm.gov.hu</w:t>
      </w:r>
    </w:hyperlink>
  </w:p>
  <w:p w:rsidR="00FB4B80" w:rsidRPr="00D60B86" w:rsidRDefault="00FB4B80" w:rsidP="00F77403">
    <w:pPr>
      <w:pStyle w:val="llb"/>
      <w:jc w:val="center"/>
      <w:rPr>
        <w:rFonts w:ascii="Clarendon Condensed" w:hAnsi="Clarendon Condensed" w:cs="Clarendon Condensed"/>
        <w:color w:val="000000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www.oktt.hu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86" w:rsidRDefault="00D60B86">
      <w:r>
        <w:separator/>
      </w:r>
    </w:p>
  </w:footnote>
  <w:footnote w:type="continuationSeparator" w:id="0">
    <w:p w:rsidR="00D60B86" w:rsidRDefault="00D6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0" w:rsidRDefault="00FB4B80" w:rsidP="002E2ADE">
    <w:pPr>
      <w:pStyle w:val="lfej"/>
      <w:pBdr>
        <w:bottom w:val="dashDotStroked" w:sz="24" w:space="1" w:color="auto"/>
      </w:pBdr>
      <w:rPr>
        <w:rFonts w:ascii="Clarendon Condensed" w:hAnsi="Clarendon Condensed" w:cs="Clarendon Condensed"/>
        <w:b/>
        <w:bCs/>
        <w:sz w:val="16"/>
        <w:szCs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4.25pt;height:78.7pt" o:ole="">
          <v:imagedata r:id="rId1" o:title=""/>
        </v:shape>
        <o:OLEObject Type="Embed" ProgID="Msxml2.SAXXMLReader.5.0" ShapeID="_x0000_i1025" DrawAspect="Content" ObjectID="_1445842953" r:id="rId2"/>
      </w:object>
    </w:r>
  </w:p>
  <w:p w:rsidR="00FB4B80" w:rsidRDefault="00FB4B80" w:rsidP="006F3B85">
    <w:pPr>
      <w:pStyle w:val="lfej"/>
      <w:rPr>
        <w:rFonts w:ascii="Clarendon Condensed" w:hAnsi="Clarendon Condensed" w:cs="Clarendon Condense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560B8"/>
    <w:multiLevelType w:val="hybridMultilevel"/>
    <w:tmpl w:val="B7502F2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BA3205"/>
    <w:multiLevelType w:val="hybridMultilevel"/>
    <w:tmpl w:val="E4320006"/>
    <w:lvl w:ilvl="0" w:tplc="A24238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02C17"/>
    <w:rsid w:val="00016318"/>
    <w:rsid w:val="0003417F"/>
    <w:rsid w:val="0003565B"/>
    <w:rsid w:val="000423D6"/>
    <w:rsid w:val="00046CEE"/>
    <w:rsid w:val="000473C3"/>
    <w:rsid w:val="00052BFA"/>
    <w:rsid w:val="000700F1"/>
    <w:rsid w:val="00075591"/>
    <w:rsid w:val="000800B8"/>
    <w:rsid w:val="00080183"/>
    <w:rsid w:val="00087B09"/>
    <w:rsid w:val="00091C80"/>
    <w:rsid w:val="000928D3"/>
    <w:rsid w:val="00093EA7"/>
    <w:rsid w:val="00094C98"/>
    <w:rsid w:val="00095DA9"/>
    <w:rsid w:val="00097E7C"/>
    <w:rsid w:val="000A0179"/>
    <w:rsid w:val="000A2908"/>
    <w:rsid w:val="000A702F"/>
    <w:rsid w:val="000B13D8"/>
    <w:rsid w:val="000B6074"/>
    <w:rsid w:val="000B6387"/>
    <w:rsid w:val="000C5193"/>
    <w:rsid w:val="000E2B9A"/>
    <w:rsid w:val="000E2C5B"/>
    <w:rsid w:val="000F2CC9"/>
    <w:rsid w:val="00101B16"/>
    <w:rsid w:val="00105DCE"/>
    <w:rsid w:val="00110D33"/>
    <w:rsid w:val="0012057F"/>
    <w:rsid w:val="00154D23"/>
    <w:rsid w:val="001566EE"/>
    <w:rsid w:val="0016257C"/>
    <w:rsid w:val="00172A0C"/>
    <w:rsid w:val="00176DE3"/>
    <w:rsid w:val="001813BF"/>
    <w:rsid w:val="001864A9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E75ED"/>
    <w:rsid w:val="001F0D40"/>
    <w:rsid w:val="001F0F1C"/>
    <w:rsid w:val="001F2879"/>
    <w:rsid w:val="00204656"/>
    <w:rsid w:val="002120FE"/>
    <w:rsid w:val="002158B4"/>
    <w:rsid w:val="002161CB"/>
    <w:rsid w:val="00220757"/>
    <w:rsid w:val="00221634"/>
    <w:rsid w:val="00230A6F"/>
    <w:rsid w:val="00236EA7"/>
    <w:rsid w:val="00240A70"/>
    <w:rsid w:val="0025373C"/>
    <w:rsid w:val="00262A06"/>
    <w:rsid w:val="002646F2"/>
    <w:rsid w:val="00275BF2"/>
    <w:rsid w:val="002834C4"/>
    <w:rsid w:val="002975FC"/>
    <w:rsid w:val="002A23C1"/>
    <w:rsid w:val="002A2934"/>
    <w:rsid w:val="002A531F"/>
    <w:rsid w:val="002D0956"/>
    <w:rsid w:val="002D3B2A"/>
    <w:rsid w:val="002E1A1D"/>
    <w:rsid w:val="002E2ADE"/>
    <w:rsid w:val="002F5B0E"/>
    <w:rsid w:val="00313049"/>
    <w:rsid w:val="00331879"/>
    <w:rsid w:val="003357FA"/>
    <w:rsid w:val="003425B7"/>
    <w:rsid w:val="0036063B"/>
    <w:rsid w:val="00360686"/>
    <w:rsid w:val="0036118E"/>
    <w:rsid w:val="0038408E"/>
    <w:rsid w:val="003B46F7"/>
    <w:rsid w:val="003B6681"/>
    <w:rsid w:val="003C2886"/>
    <w:rsid w:val="003C420B"/>
    <w:rsid w:val="003D0C63"/>
    <w:rsid w:val="003E2161"/>
    <w:rsid w:val="003E50A5"/>
    <w:rsid w:val="003E53F0"/>
    <w:rsid w:val="003E6E53"/>
    <w:rsid w:val="00401E82"/>
    <w:rsid w:val="00412313"/>
    <w:rsid w:val="00431537"/>
    <w:rsid w:val="00431BB3"/>
    <w:rsid w:val="00435207"/>
    <w:rsid w:val="0045189D"/>
    <w:rsid w:val="00464E1B"/>
    <w:rsid w:val="00467BFB"/>
    <w:rsid w:val="00472502"/>
    <w:rsid w:val="00484898"/>
    <w:rsid w:val="00484B5E"/>
    <w:rsid w:val="0049288A"/>
    <w:rsid w:val="00495240"/>
    <w:rsid w:val="00496913"/>
    <w:rsid w:val="004A2BEF"/>
    <w:rsid w:val="004C4BDF"/>
    <w:rsid w:val="004D54AF"/>
    <w:rsid w:val="004D7103"/>
    <w:rsid w:val="004E3F09"/>
    <w:rsid w:val="004E5DD2"/>
    <w:rsid w:val="004F2071"/>
    <w:rsid w:val="004F27B3"/>
    <w:rsid w:val="004F2EA4"/>
    <w:rsid w:val="004F3806"/>
    <w:rsid w:val="005027EA"/>
    <w:rsid w:val="005065B7"/>
    <w:rsid w:val="00520010"/>
    <w:rsid w:val="00525A56"/>
    <w:rsid w:val="00535E81"/>
    <w:rsid w:val="0056037D"/>
    <w:rsid w:val="00563552"/>
    <w:rsid w:val="00563632"/>
    <w:rsid w:val="00575C6A"/>
    <w:rsid w:val="00576441"/>
    <w:rsid w:val="00585442"/>
    <w:rsid w:val="00585762"/>
    <w:rsid w:val="00594008"/>
    <w:rsid w:val="00594B89"/>
    <w:rsid w:val="00596278"/>
    <w:rsid w:val="00597A62"/>
    <w:rsid w:val="005A38E3"/>
    <w:rsid w:val="005A4DD2"/>
    <w:rsid w:val="005B3EE6"/>
    <w:rsid w:val="005C025B"/>
    <w:rsid w:val="005C73C2"/>
    <w:rsid w:val="005E3DFC"/>
    <w:rsid w:val="005F7D0C"/>
    <w:rsid w:val="00606297"/>
    <w:rsid w:val="006129F6"/>
    <w:rsid w:val="00612ADB"/>
    <w:rsid w:val="0061435B"/>
    <w:rsid w:val="006219C0"/>
    <w:rsid w:val="00632A71"/>
    <w:rsid w:val="00633451"/>
    <w:rsid w:val="006507E6"/>
    <w:rsid w:val="006728E0"/>
    <w:rsid w:val="00680EE8"/>
    <w:rsid w:val="00685A31"/>
    <w:rsid w:val="006C2959"/>
    <w:rsid w:val="006C69C8"/>
    <w:rsid w:val="006D3F92"/>
    <w:rsid w:val="006E1DDB"/>
    <w:rsid w:val="006F0027"/>
    <w:rsid w:val="006F3B85"/>
    <w:rsid w:val="006F740C"/>
    <w:rsid w:val="00702D46"/>
    <w:rsid w:val="00706A50"/>
    <w:rsid w:val="00711969"/>
    <w:rsid w:val="00714AB1"/>
    <w:rsid w:val="00716771"/>
    <w:rsid w:val="00721CE2"/>
    <w:rsid w:val="00721FC9"/>
    <w:rsid w:val="0072465B"/>
    <w:rsid w:val="0072728F"/>
    <w:rsid w:val="00736065"/>
    <w:rsid w:val="007368DB"/>
    <w:rsid w:val="00741710"/>
    <w:rsid w:val="007428D9"/>
    <w:rsid w:val="007466D4"/>
    <w:rsid w:val="00767356"/>
    <w:rsid w:val="00791EFC"/>
    <w:rsid w:val="00796B93"/>
    <w:rsid w:val="007B0C42"/>
    <w:rsid w:val="007B298D"/>
    <w:rsid w:val="007D1BB9"/>
    <w:rsid w:val="007E540A"/>
    <w:rsid w:val="007E6C04"/>
    <w:rsid w:val="007F0347"/>
    <w:rsid w:val="007F0917"/>
    <w:rsid w:val="008103FA"/>
    <w:rsid w:val="00811B93"/>
    <w:rsid w:val="00823BBC"/>
    <w:rsid w:val="0082742C"/>
    <w:rsid w:val="0083251C"/>
    <w:rsid w:val="00834273"/>
    <w:rsid w:val="0083455A"/>
    <w:rsid w:val="00841FEB"/>
    <w:rsid w:val="00846191"/>
    <w:rsid w:val="008466B9"/>
    <w:rsid w:val="0084706E"/>
    <w:rsid w:val="008551B2"/>
    <w:rsid w:val="0085732B"/>
    <w:rsid w:val="0087496A"/>
    <w:rsid w:val="008858EC"/>
    <w:rsid w:val="0089278C"/>
    <w:rsid w:val="00894EE6"/>
    <w:rsid w:val="008A5AAB"/>
    <w:rsid w:val="008B07DA"/>
    <w:rsid w:val="008B4857"/>
    <w:rsid w:val="008C2A24"/>
    <w:rsid w:val="008C47B5"/>
    <w:rsid w:val="008C5064"/>
    <w:rsid w:val="008E2B70"/>
    <w:rsid w:val="008E6F4E"/>
    <w:rsid w:val="008F1D7D"/>
    <w:rsid w:val="008F2D4A"/>
    <w:rsid w:val="008F3E4E"/>
    <w:rsid w:val="008F6187"/>
    <w:rsid w:val="008F6763"/>
    <w:rsid w:val="008F698E"/>
    <w:rsid w:val="0092249D"/>
    <w:rsid w:val="00936DB6"/>
    <w:rsid w:val="00936DC7"/>
    <w:rsid w:val="00941C5D"/>
    <w:rsid w:val="009429E8"/>
    <w:rsid w:val="009548E4"/>
    <w:rsid w:val="00956494"/>
    <w:rsid w:val="00960BC4"/>
    <w:rsid w:val="009769A6"/>
    <w:rsid w:val="00983CDE"/>
    <w:rsid w:val="00993AB9"/>
    <w:rsid w:val="009C7BA0"/>
    <w:rsid w:val="009E12D3"/>
    <w:rsid w:val="009E3B32"/>
    <w:rsid w:val="009E6833"/>
    <w:rsid w:val="009F16F2"/>
    <w:rsid w:val="00A00841"/>
    <w:rsid w:val="00A048D0"/>
    <w:rsid w:val="00A05553"/>
    <w:rsid w:val="00A11583"/>
    <w:rsid w:val="00A11588"/>
    <w:rsid w:val="00A120D2"/>
    <w:rsid w:val="00A162E5"/>
    <w:rsid w:val="00A4087D"/>
    <w:rsid w:val="00A531AC"/>
    <w:rsid w:val="00A6174F"/>
    <w:rsid w:val="00A63B05"/>
    <w:rsid w:val="00A76C3D"/>
    <w:rsid w:val="00A812AF"/>
    <w:rsid w:val="00A820ED"/>
    <w:rsid w:val="00A96FAA"/>
    <w:rsid w:val="00AA6125"/>
    <w:rsid w:val="00AB4E3A"/>
    <w:rsid w:val="00AB55B3"/>
    <w:rsid w:val="00AB7DD6"/>
    <w:rsid w:val="00AD63A2"/>
    <w:rsid w:val="00B02F68"/>
    <w:rsid w:val="00B05AD4"/>
    <w:rsid w:val="00B05ED6"/>
    <w:rsid w:val="00B07B46"/>
    <w:rsid w:val="00B10ECB"/>
    <w:rsid w:val="00B11A54"/>
    <w:rsid w:val="00B14818"/>
    <w:rsid w:val="00B2329D"/>
    <w:rsid w:val="00B56959"/>
    <w:rsid w:val="00B72F9E"/>
    <w:rsid w:val="00B74896"/>
    <w:rsid w:val="00BA6EDA"/>
    <w:rsid w:val="00BB22C8"/>
    <w:rsid w:val="00BB4A39"/>
    <w:rsid w:val="00BB7062"/>
    <w:rsid w:val="00BB7383"/>
    <w:rsid w:val="00BC2E1C"/>
    <w:rsid w:val="00BC5E55"/>
    <w:rsid w:val="00BD3DB2"/>
    <w:rsid w:val="00BD4865"/>
    <w:rsid w:val="00BD6578"/>
    <w:rsid w:val="00BE6548"/>
    <w:rsid w:val="00BF0BA9"/>
    <w:rsid w:val="00C022F1"/>
    <w:rsid w:val="00C033D0"/>
    <w:rsid w:val="00C066EE"/>
    <w:rsid w:val="00C1237F"/>
    <w:rsid w:val="00C13CAE"/>
    <w:rsid w:val="00C150DA"/>
    <w:rsid w:val="00C15FDA"/>
    <w:rsid w:val="00C20F4F"/>
    <w:rsid w:val="00C2498E"/>
    <w:rsid w:val="00C36562"/>
    <w:rsid w:val="00C56CC5"/>
    <w:rsid w:val="00C61588"/>
    <w:rsid w:val="00C86F30"/>
    <w:rsid w:val="00CA1AB4"/>
    <w:rsid w:val="00CA57D4"/>
    <w:rsid w:val="00CA7B47"/>
    <w:rsid w:val="00CB2053"/>
    <w:rsid w:val="00CB3B4E"/>
    <w:rsid w:val="00CC7EB9"/>
    <w:rsid w:val="00CD0D17"/>
    <w:rsid w:val="00CE6804"/>
    <w:rsid w:val="00D01F6B"/>
    <w:rsid w:val="00D02C60"/>
    <w:rsid w:val="00D13899"/>
    <w:rsid w:val="00D21664"/>
    <w:rsid w:val="00D218C5"/>
    <w:rsid w:val="00D22E9F"/>
    <w:rsid w:val="00D24204"/>
    <w:rsid w:val="00D254C6"/>
    <w:rsid w:val="00D447FB"/>
    <w:rsid w:val="00D473EB"/>
    <w:rsid w:val="00D53B6A"/>
    <w:rsid w:val="00D60B86"/>
    <w:rsid w:val="00D61B6D"/>
    <w:rsid w:val="00D743AC"/>
    <w:rsid w:val="00D769A0"/>
    <w:rsid w:val="00D8190C"/>
    <w:rsid w:val="00D84906"/>
    <w:rsid w:val="00D96CAE"/>
    <w:rsid w:val="00DA36D8"/>
    <w:rsid w:val="00DB21C5"/>
    <w:rsid w:val="00DC2A55"/>
    <w:rsid w:val="00DC3997"/>
    <w:rsid w:val="00DD6525"/>
    <w:rsid w:val="00DE0F70"/>
    <w:rsid w:val="00DE3B4E"/>
    <w:rsid w:val="00DF169E"/>
    <w:rsid w:val="00DF1D22"/>
    <w:rsid w:val="00DF1DFB"/>
    <w:rsid w:val="00E00A6D"/>
    <w:rsid w:val="00E01A50"/>
    <w:rsid w:val="00E06873"/>
    <w:rsid w:val="00E211CC"/>
    <w:rsid w:val="00E3308D"/>
    <w:rsid w:val="00E47A77"/>
    <w:rsid w:val="00E47C7A"/>
    <w:rsid w:val="00E548E1"/>
    <w:rsid w:val="00E56A74"/>
    <w:rsid w:val="00E7095A"/>
    <w:rsid w:val="00E76039"/>
    <w:rsid w:val="00E77564"/>
    <w:rsid w:val="00E83ECB"/>
    <w:rsid w:val="00E84956"/>
    <w:rsid w:val="00EA035E"/>
    <w:rsid w:val="00EC3052"/>
    <w:rsid w:val="00EC4CAE"/>
    <w:rsid w:val="00ED4122"/>
    <w:rsid w:val="00ED6118"/>
    <w:rsid w:val="00EE38C9"/>
    <w:rsid w:val="00EE756B"/>
    <w:rsid w:val="00EF384C"/>
    <w:rsid w:val="00F00115"/>
    <w:rsid w:val="00F07011"/>
    <w:rsid w:val="00F15CD3"/>
    <w:rsid w:val="00F25392"/>
    <w:rsid w:val="00F2686A"/>
    <w:rsid w:val="00F320F5"/>
    <w:rsid w:val="00F35FDA"/>
    <w:rsid w:val="00F5260D"/>
    <w:rsid w:val="00F62078"/>
    <w:rsid w:val="00F67081"/>
    <w:rsid w:val="00F67797"/>
    <w:rsid w:val="00F678FB"/>
    <w:rsid w:val="00F7549D"/>
    <w:rsid w:val="00F7629D"/>
    <w:rsid w:val="00F77403"/>
    <w:rsid w:val="00F82E4C"/>
    <w:rsid w:val="00F87912"/>
    <w:rsid w:val="00F926B9"/>
    <w:rsid w:val="00F92CA6"/>
    <w:rsid w:val="00F937F6"/>
    <w:rsid w:val="00FA149D"/>
    <w:rsid w:val="00FB3E0B"/>
    <w:rsid w:val="00FB4B80"/>
    <w:rsid w:val="00FC331A"/>
    <w:rsid w:val="00FC3D54"/>
    <w:rsid w:val="00FD163D"/>
    <w:rsid w:val="00FE5B3F"/>
    <w:rsid w:val="00FF10AC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975F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aliases w:val="Jsz_Alcím"/>
    <w:basedOn w:val="Norml"/>
    <w:next w:val="Norml"/>
    <w:link w:val="Cmsor2Char"/>
    <w:uiPriority w:val="99"/>
    <w:qFormat/>
    <w:rsid w:val="002975F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hAnsi="Cambria"/>
      <w:b/>
      <w:kern w:val="32"/>
      <w:sz w:val="32"/>
    </w:rPr>
  </w:style>
  <w:style w:type="character" w:customStyle="1" w:styleId="Cmsor2Char">
    <w:name w:val="Címsor 2 Char"/>
    <w:aliases w:val="Jsz_Alcím Char"/>
    <w:link w:val="Cmsor2"/>
    <w:uiPriority w:val="99"/>
    <w:semiHidden/>
    <w:locked/>
    <w:rPr>
      <w:rFonts w:ascii="Cambria" w:hAnsi="Cambria"/>
      <w:b/>
      <w:i/>
      <w:sz w:val="28"/>
    </w:rPr>
  </w:style>
  <w:style w:type="paragraph" w:styleId="lfej">
    <w:name w:val="header"/>
    <w:basedOn w:val="Norml"/>
    <w:link w:val="lfej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sz w:val="24"/>
    </w:rPr>
  </w:style>
  <w:style w:type="paragraph" w:styleId="llb">
    <w:name w:val="footer"/>
    <w:basedOn w:val="Norml"/>
    <w:link w:val="llb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sz w:val="24"/>
    </w:rPr>
  </w:style>
  <w:style w:type="paragraph" w:styleId="Szvegtrzs">
    <w:name w:val="Body Text"/>
    <w:basedOn w:val="Norml"/>
    <w:link w:val="SzvegtrzsChar"/>
    <w:uiPriority w:val="99"/>
    <w:rsid w:val="002975FC"/>
  </w:style>
  <w:style w:type="character" w:customStyle="1" w:styleId="SzvegtrzsChar">
    <w:name w:val="Szövegtörzs Char"/>
    <w:link w:val="Szvegtrzs"/>
    <w:uiPriority w:val="99"/>
    <w:semiHidden/>
    <w:locked/>
    <w:rPr>
      <w:sz w:val="24"/>
    </w:rPr>
  </w:style>
  <w:style w:type="paragraph" w:styleId="Szvegtrzs2">
    <w:name w:val="Body Text 2"/>
    <w:basedOn w:val="Norml"/>
    <w:link w:val="Szvegtrzs2Char"/>
    <w:uiPriority w:val="99"/>
    <w:rsid w:val="002975FC"/>
    <w:pPr>
      <w:jc w:val="both"/>
    </w:pPr>
  </w:style>
  <w:style w:type="character" w:customStyle="1" w:styleId="Szvegtrzs2Char">
    <w:name w:val="Szövegtörzs 2 Char"/>
    <w:link w:val="Szvegtrzs2"/>
    <w:uiPriority w:val="99"/>
    <w:semiHidden/>
    <w:locked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sz w:val="2"/>
    </w:rPr>
  </w:style>
  <w:style w:type="character" w:customStyle="1" w:styleId="BuborkszvegChar">
    <w:name w:val="Buborékszöveg Char"/>
    <w:link w:val="Buborkszveg"/>
    <w:uiPriority w:val="99"/>
    <w:semiHidden/>
    <w:locked/>
    <w:rPr>
      <w:sz w:val="2"/>
    </w:rPr>
  </w:style>
  <w:style w:type="character" w:styleId="Hiperhivatkozs">
    <w:name w:val="Hyperlink"/>
    <w:uiPriority w:val="99"/>
    <w:rsid w:val="00B72F9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</w:style>
  <w:style w:type="paragraph" w:styleId="Jegyzetszveg">
    <w:name w:val="annotation text"/>
    <w:basedOn w:val="Norml"/>
    <w:link w:val="JegyzetszvegChar"/>
    <w:uiPriority w:val="99"/>
    <w:semiHidden/>
    <w:rsid w:val="001F0F1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1F0F1C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36118E"/>
    <w:pPr>
      <w:ind w:left="720"/>
    </w:pPr>
  </w:style>
  <w:style w:type="paragraph" w:customStyle="1" w:styleId="StlusCmsor2KzprezrtEltte18ptUtna0ptSorkz">
    <w:name w:val="Stílus Címsor 2 + Középre zárt Előtte:  18 pt Utána:  0 pt Sorköz..."/>
    <w:basedOn w:val="Cmsor2"/>
    <w:uiPriority w:val="99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 w:val="0"/>
      <w:lang w:eastAsia="ar-SA"/>
    </w:rPr>
  </w:style>
  <w:style w:type="character" w:styleId="Jegyzethivatkozs">
    <w:name w:val="annotation reference"/>
    <w:uiPriority w:val="99"/>
    <w:semiHidden/>
    <w:rsid w:val="00172A0C"/>
    <w:rPr>
      <w:rFonts w:cs="Times New Roman"/>
      <w:sz w:val="16"/>
    </w:rPr>
  </w:style>
  <w:style w:type="paragraph" w:customStyle="1" w:styleId="Default">
    <w:name w:val="Default"/>
    <w:rsid w:val="00DE0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7734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állásfoglalás</vt:lpstr>
    </vt:vector>
  </TitlesOfParts>
  <Company>KSZF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állásfoglalás</dc:title>
  <dc:creator>OKT</dc:creator>
  <cp:lastModifiedBy>LakatosL</cp:lastModifiedBy>
  <cp:revision>2</cp:revision>
  <cp:lastPrinted>2009-05-20T08:14:00Z</cp:lastPrinted>
  <dcterms:created xsi:type="dcterms:W3CDTF">2013-11-13T09:16:00Z</dcterms:created>
  <dcterms:modified xsi:type="dcterms:W3CDTF">2013-11-13T09:16:00Z</dcterms:modified>
</cp:coreProperties>
</file>